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192"/>
        <w:gridCol w:w="12489"/>
        <w:gridCol w:w="177"/>
        <w:gridCol w:w="192"/>
      </w:tblGrid>
      <w:tr w:rsidR="00966A57">
        <w:trPr>
          <w:tblCellSpacing w:w="15" w:type="dxa"/>
        </w:trPr>
        <w:tc>
          <w:tcPr>
            <w:tcW w:w="0" w:type="auto"/>
            <w:vMerge w:val="restart"/>
            <w:vAlign w:val="center"/>
            <w:hideMark/>
          </w:tcPr>
          <w:p w:rsidR="00966A57" w:rsidRDefault="00966A57">
            <w:pPr>
              <w:rPr>
                <w:rFonts w:eastAsia="Times New Roman"/>
              </w:rPr>
            </w:pPr>
          </w:p>
        </w:tc>
        <w:tc>
          <w:tcPr>
            <w:tcW w:w="0" w:type="auto"/>
            <w:hideMark/>
          </w:tcPr>
          <w:p w:rsidR="00966A57" w:rsidRDefault="00125F49" w:rsidP="00125F49">
            <w:pPr>
              <w:jc w:val="center"/>
              <w:rPr>
                <w:rFonts w:eastAsia="Times New Roman"/>
              </w:rPr>
            </w:pPr>
            <w:r>
              <w:rPr>
                <w:rFonts w:eastAsia="Times New Roman"/>
                <w:sz w:val="36"/>
                <w:szCs w:val="36"/>
              </w:rPr>
              <w:t>WTSC</w:t>
            </w:r>
            <w:r w:rsidR="00670D75">
              <w:rPr>
                <w:rFonts w:eastAsia="Times New Roman"/>
                <w:sz w:val="36"/>
                <w:szCs w:val="36"/>
              </w:rPr>
              <w:t xml:space="preserve"> </w:t>
            </w:r>
            <w:r>
              <w:rPr>
                <w:rFonts w:eastAsia="Times New Roman"/>
                <w:sz w:val="36"/>
                <w:szCs w:val="36"/>
              </w:rPr>
              <w:t>Bill Tracking</w:t>
            </w:r>
          </w:p>
        </w:tc>
        <w:tc>
          <w:tcPr>
            <w:tcW w:w="0" w:type="auto"/>
            <w:vMerge w:val="restart"/>
            <w:vAlign w:val="center"/>
            <w:hideMark/>
          </w:tcPr>
          <w:p w:rsidR="00966A57" w:rsidRDefault="00966A57">
            <w:pPr>
              <w:rPr>
                <w:rFonts w:eastAsia="Times New Roman"/>
              </w:rPr>
            </w:pPr>
          </w:p>
        </w:tc>
        <w:tc>
          <w:tcPr>
            <w:tcW w:w="0" w:type="auto"/>
            <w:vMerge w:val="restart"/>
            <w:vAlign w:val="center"/>
            <w:hideMark/>
          </w:tcPr>
          <w:p w:rsidR="00966A57" w:rsidRDefault="00966A57">
            <w:pPr>
              <w:rPr>
                <w:rFonts w:eastAsia="Times New Roman"/>
              </w:rPr>
            </w:pPr>
          </w:p>
        </w:tc>
      </w:tr>
      <w:tr w:rsidR="00966A57">
        <w:trPr>
          <w:tblCellSpacing w:w="15" w:type="dxa"/>
        </w:trPr>
        <w:tc>
          <w:tcPr>
            <w:tcW w:w="0" w:type="auto"/>
            <w:vMerge/>
            <w:vAlign w:val="center"/>
            <w:hideMark/>
          </w:tcPr>
          <w:p w:rsidR="00966A57" w:rsidRDefault="00966A57">
            <w:pPr>
              <w:rPr>
                <w:rFonts w:eastAsia="Times New Roman"/>
              </w:rPr>
            </w:pPr>
          </w:p>
        </w:tc>
        <w:tc>
          <w:tcPr>
            <w:tcW w:w="0" w:type="auto"/>
            <w:hideMark/>
          </w:tcPr>
          <w:p w:rsidR="00966A57" w:rsidRDefault="00E37CAE">
            <w:pPr>
              <w:jc w:val="center"/>
              <w:rPr>
                <w:rFonts w:eastAsia="Times New Roman"/>
                <w:sz w:val="27"/>
                <w:szCs w:val="27"/>
              </w:rPr>
            </w:pPr>
            <w:r>
              <w:rPr>
                <w:rFonts w:eastAsia="Times New Roman"/>
                <w:sz w:val="27"/>
                <w:szCs w:val="27"/>
              </w:rPr>
              <w:t>March 26</w:t>
            </w:r>
            <w:bookmarkStart w:id="0" w:name="_GoBack"/>
            <w:bookmarkEnd w:id="0"/>
            <w:r w:rsidR="00670D75">
              <w:rPr>
                <w:rFonts w:eastAsia="Times New Roman"/>
                <w:sz w:val="27"/>
                <w:szCs w:val="27"/>
              </w:rPr>
              <w:t>, 2018</w:t>
            </w:r>
          </w:p>
          <w:p w:rsidR="007C58EC" w:rsidRDefault="007C58EC">
            <w:pPr>
              <w:jc w:val="center"/>
              <w:rPr>
                <w:rFonts w:eastAsia="Times New Roman"/>
              </w:rPr>
            </w:pPr>
          </w:p>
        </w:tc>
        <w:tc>
          <w:tcPr>
            <w:tcW w:w="0" w:type="auto"/>
            <w:vMerge/>
            <w:vAlign w:val="center"/>
            <w:hideMark/>
          </w:tcPr>
          <w:p w:rsidR="00966A57" w:rsidRDefault="00966A57">
            <w:pPr>
              <w:rPr>
                <w:rFonts w:eastAsia="Times New Roman"/>
              </w:rPr>
            </w:pPr>
          </w:p>
        </w:tc>
        <w:tc>
          <w:tcPr>
            <w:tcW w:w="0" w:type="auto"/>
            <w:vMerge/>
            <w:vAlign w:val="center"/>
            <w:hideMark/>
          </w:tcPr>
          <w:p w:rsidR="00966A57" w:rsidRDefault="00966A57">
            <w:pPr>
              <w:rPr>
                <w:rFonts w:eastAsia="Times New Roman"/>
              </w:rPr>
            </w:pPr>
          </w:p>
        </w:tc>
      </w:tr>
    </w:tbl>
    <w:p w:rsidR="007C58EC" w:rsidRDefault="007C58EC" w:rsidP="007C58EC">
      <w:pPr>
        <w:rPr>
          <w:rFonts w:asciiTheme="minorHAnsi" w:eastAsia="Times New Roman" w:hAnsiTheme="minorHAnsi"/>
          <w:color w:val="000000"/>
          <w:sz w:val="21"/>
          <w:szCs w:val="21"/>
        </w:rPr>
      </w:pPr>
      <w:r w:rsidRPr="007C58EC">
        <w:rPr>
          <w:rFonts w:asciiTheme="minorHAnsi" w:eastAsia="Times New Roman" w:hAnsiTheme="minorHAnsi"/>
          <w:color w:val="000000"/>
          <w:sz w:val="21"/>
          <w:szCs w:val="21"/>
        </w:rPr>
        <w:t xml:space="preserve">AV - </w:t>
      </w:r>
      <w:r w:rsidRPr="00904FC7">
        <w:rPr>
          <w:rFonts w:asciiTheme="minorHAnsi" w:eastAsia="Times New Roman" w:hAnsiTheme="minorHAnsi"/>
          <w:color w:val="000000"/>
          <w:sz w:val="21"/>
          <w:szCs w:val="21"/>
        </w:rPr>
        <w:t>Autonomous Vehicle</w:t>
      </w:r>
      <w:r w:rsidRPr="007C58EC">
        <w:rPr>
          <w:rFonts w:asciiTheme="minorHAnsi" w:eastAsia="Times New Roman" w:hAnsiTheme="minorHAnsi"/>
          <w:color w:val="000000"/>
          <w:sz w:val="21"/>
          <w:szCs w:val="21"/>
        </w:rPr>
        <w:t>;</w:t>
      </w:r>
      <w:r>
        <w:rPr>
          <w:rFonts w:asciiTheme="minorHAnsi" w:eastAsia="Times New Roman" w:hAnsiTheme="minorHAnsi"/>
          <w:color w:val="000000"/>
          <w:sz w:val="21"/>
          <w:szCs w:val="21"/>
        </w:rPr>
        <w:t xml:space="preserve"> COM – Commissioners;</w:t>
      </w:r>
      <w:r w:rsidRPr="007C58EC">
        <w:rPr>
          <w:rFonts w:asciiTheme="minorHAnsi" w:eastAsia="Times New Roman" w:hAnsiTheme="minorHAnsi"/>
          <w:color w:val="000000"/>
          <w:sz w:val="21"/>
          <w:szCs w:val="21"/>
        </w:rPr>
        <w:t xml:space="preserve"> CAP - </w:t>
      </w:r>
      <w:r w:rsidRPr="00904FC7">
        <w:rPr>
          <w:rFonts w:asciiTheme="minorHAnsi" w:eastAsia="Times New Roman" w:hAnsiTheme="minorHAnsi"/>
          <w:color w:val="000000"/>
          <w:sz w:val="21"/>
          <w:szCs w:val="21"/>
        </w:rPr>
        <w:t>Com Agency Priority</w:t>
      </w:r>
      <w:r w:rsidRPr="007C58EC">
        <w:rPr>
          <w:rFonts w:asciiTheme="minorHAnsi" w:eastAsia="Times New Roman" w:hAnsiTheme="minorHAnsi"/>
          <w:color w:val="000000"/>
          <w:sz w:val="21"/>
          <w:szCs w:val="21"/>
        </w:rPr>
        <w:t xml:space="preserve">; DSD - </w:t>
      </w:r>
      <w:r w:rsidRPr="00904FC7">
        <w:rPr>
          <w:rFonts w:asciiTheme="minorHAnsi" w:eastAsia="Times New Roman" w:hAnsiTheme="minorHAnsi"/>
          <w:color w:val="000000"/>
          <w:sz w:val="21"/>
          <w:szCs w:val="21"/>
        </w:rPr>
        <w:t>Distracted Driving</w:t>
      </w:r>
      <w:r w:rsidRPr="007C58EC">
        <w:rPr>
          <w:rFonts w:asciiTheme="minorHAnsi" w:eastAsia="Times New Roman" w:hAnsiTheme="minorHAnsi"/>
          <w:color w:val="000000"/>
          <w:sz w:val="21"/>
          <w:szCs w:val="21"/>
        </w:rPr>
        <w:t xml:space="preserve">; DRD - </w:t>
      </w:r>
      <w:r w:rsidRPr="00904FC7">
        <w:rPr>
          <w:rFonts w:asciiTheme="minorHAnsi" w:eastAsia="Times New Roman" w:hAnsiTheme="minorHAnsi"/>
          <w:color w:val="000000"/>
          <w:sz w:val="21"/>
          <w:szCs w:val="21"/>
        </w:rPr>
        <w:t>Drowsy</w:t>
      </w:r>
      <w:r w:rsidRPr="007C58EC">
        <w:rPr>
          <w:rFonts w:asciiTheme="minorHAnsi" w:eastAsia="Times New Roman" w:hAnsiTheme="minorHAnsi"/>
          <w:color w:val="000000"/>
          <w:sz w:val="21"/>
          <w:szCs w:val="21"/>
        </w:rPr>
        <w:t xml:space="preserve"> Driving; </w:t>
      </w:r>
      <w:r w:rsidRPr="00904FC7">
        <w:rPr>
          <w:rFonts w:asciiTheme="minorHAnsi" w:eastAsia="Times New Roman" w:hAnsiTheme="minorHAnsi"/>
          <w:color w:val="000000"/>
          <w:sz w:val="21"/>
          <w:szCs w:val="21"/>
        </w:rPr>
        <w:t>DUI</w:t>
      </w:r>
      <w:r w:rsidRPr="007C58EC">
        <w:rPr>
          <w:rFonts w:asciiTheme="minorHAnsi" w:eastAsia="Times New Roman" w:hAnsiTheme="minorHAnsi"/>
          <w:color w:val="000000"/>
          <w:sz w:val="21"/>
          <w:szCs w:val="21"/>
        </w:rPr>
        <w:t xml:space="preserve"> – Driving Under the Influence; LS - </w:t>
      </w:r>
      <w:r w:rsidRPr="00904FC7">
        <w:rPr>
          <w:rFonts w:asciiTheme="minorHAnsi" w:eastAsia="Times New Roman" w:hAnsiTheme="minorHAnsi"/>
          <w:color w:val="000000"/>
          <w:sz w:val="21"/>
          <w:szCs w:val="21"/>
        </w:rPr>
        <w:t>License Suspension</w:t>
      </w:r>
      <w:r w:rsidRPr="007C58EC">
        <w:rPr>
          <w:rFonts w:asciiTheme="minorHAnsi" w:eastAsia="Times New Roman" w:hAnsiTheme="minorHAnsi"/>
          <w:color w:val="000000"/>
          <w:sz w:val="21"/>
          <w:szCs w:val="21"/>
        </w:rPr>
        <w:t xml:space="preserve">; MC – </w:t>
      </w:r>
      <w:r w:rsidRPr="00904FC7">
        <w:rPr>
          <w:rFonts w:asciiTheme="minorHAnsi" w:eastAsia="Times New Roman" w:hAnsiTheme="minorHAnsi"/>
          <w:color w:val="000000"/>
          <w:sz w:val="21"/>
          <w:szCs w:val="21"/>
        </w:rPr>
        <w:t>Motorcycle</w:t>
      </w:r>
      <w:r w:rsidRPr="007C58EC">
        <w:rPr>
          <w:rFonts w:asciiTheme="minorHAnsi" w:eastAsia="Times New Roman" w:hAnsiTheme="minorHAnsi"/>
          <w:color w:val="000000"/>
          <w:sz w:val="21"/>
          <w:szCs w:val="21"/>
        </w:rPr>
        <w:t xml:space="preserve">; NTC - </w:t>
      </w:r>
      <w:r w:rsidRPr="00904FC7">
        <w:rPr>
          <w:rFonts w:asciiTheme="minorHAnsi" w:eastAsia="Times New Roman" w:hAnsiTheme="minorHAnsi"/>
          <w:color w:val="000000"/>
          <w:sz w:val="21"/>
          <w:szCs w:val="21"/>
        </w:rPr>
        <w:t>Network Transportation Companies</w:t>
      </w:r>
      <w:r w:rsidRPr="007C58EC">
        <w:rPr>
          <w:rFonts w:asciiTheme="minorHAnsi" w:eastAsia="Times New Roman" w:hAnsiTheme="minorHAnsi"/>
          <w:color w:val="000000"/>
          <w:sz w:val="21"/>
          <w:szCs w:val="21"/>
        </w:rPr>
        <w:t xml:space="preserve">; ND - </w:t>
      </w:r>
      <w:r w:rsidRPr="00904FC7">
        <w:rPr>
          <w:rFonts w:asciiTheme="minorHAnsi" w:eastAsia="Times New Roman" w:hAnsiTheme="minorHAnsi"/>
          <w:color w:val="000000"/>
          <w:sz w:val="21"/>
          <w:szCs w:val="21"/>
        </w:rPr>
        <w:t>Novice Driver</w:t>
      </w:r>
      <w:r w:rsidRPr="007C58EC">
        <w:rPr>
          <w:rFonts w:asciiTheme="minorHAnsi" w:eastAsia="Times New Roman" w:hAnsiTheme="minorHAnsi"/>
          <w:color w:val="000000"/>
          <w:sz w:val="21"/>
          <w:szCs w:val="21"/>
        </w:rPr>
        <w:t xml:space="preserve">; OP - </w:t>
      </w:r>
      <w:r w:rsidRPr="00904FC7">
        <w:rPr>
          <w:rFonts w:asciiTheme="minorHAnsi" w:eastAsia="Times New Roman" w:hAnsiTheme="minorHAnsi"/>
          <w:color w:val="000000"/>
          <w:sz w:val="21"/>
          <w:szCs w:val="21"/>
        </w:rPr>
        <w:t>Occupant Protection</w:t>
      </w:r>
      <w:r w:rsidRPr="007C58EC">
        <w:rPr>
          <w:rFonts w:asciiTheme="minorHAnsi" w:eastAsia="Times New Roman" w:hAnsiTheme="minorHAnsi"/>
          <w:color w:val="000000"/>
          <w:sz w:val="21"/>
          <w:szCs w:val="21"/>
        </w:rPr>
        <w:t xml:space="preserve">; PB - </w:t>
      </w:r>
      <w:r w:rsidRPr="00904FC7">
        <w:rPr>
          <w:rFonts w:asciiTheme="minorHAnsi" w:eastAsia="Times New Roman" w:hAnsiTheme="minorHAnsi"/>
          <w:color w:val="000000"/>
          <w:sz w:val="21"/>
          <w:szCs w:val="21"/>
        </w:rPr>
        <w:t>Pedestrian | Bicycle</w:t>
      </w:r>
      <w:r w:rsidRPr="007C58EC">
        <w:rPr>
          <w:rFonts w:asciiTheme="minorHAnsi" w:eastAsia="Times New Roman" w:hAnsiTheme="minorHAnsi"/>
          <w:color w:val="000000"/>
          <w:sz w:val="21"/>
          <w:szCs w:val="21"/>
        </w:rPr>
        <w:t xml:space="preserve">; SP – Speed; WZ - </w:t>
      </w:r>
      <w:r w:rsidRPr="00904FC7">
        <w:rPr>
          <w:rFonts w:asciiTheme="minorHAnsi" w:eastAsia="Times New Roman" w:hAnsiTheme="minorHAnsi"/>
          <w:color w:val="000000"/>
          <w:sz w:val="21"/>
          <w:szCs w:val="21"/>
        </w:rPr>
        <w:t>Work Zone</w:t>
      </w:r>
    </w:p>
    <w:p w:rsidR="000B5E2E" w:rsidRDefault="000B5E2E" w:rsidP="007C58EC">
      <w:pPr>
        <w:rPr>
          <w:rFonts w:asciiTheme="minorHAnsi" w:eastAsia="Times New Roman" w:hAnsiTheme="minorHAnsi"/>
          <w:color w:val="000000"/>
          <w:sz w:val="21"/>
          <w:szCs w:val="21"/>
        </w:rPr>
      </w:pPr>
    </w:p>
    <w:p w:rsidR="000B5E2E" w:rsidRPr="007C58EC" w:rsidRDefault="00D06B22" w:rsidP="007C58EC">
      <w:pPr>
        <w:rPr>
          <w:rFonts w:asciiTheme="minorHAnsi" w:eastAsia="Times New Roman" w:hAnsiTheme="minorHAnsi"/>
          <w:color w:val="000000"/>
          <w:sz w:val="21"/>
          <w:szCs w:val="21"/>
        </w:rPr>
      </w:pPr>
      <w:r>
        <w:rPr>
          <w:rFonts w:asciiTheme="minorHAnsi" w:eastAsia="Times New Roman" w:hAnsiTheme="minorHAnsi"/>
          <w:color w:val="000000"/>
          <w:sz w:val="21"/>
          <w:szCs w:val="21"/>
        </w:rPr>
        <w:t>Session ends March 8, 2018</w:t>
      </w:r>
      <w:r w:rsidR="000B5E2E">
        <w:rPr>
          <w:rFonts w:asciiTheme="minorHAnsi" w:eastAsia="Times New Roman" w:hAnsiTheme="minorHAnsi"/>
          <w:color w:val="000000"/>
          <w:sz w:val="21"/>
          <w:szCs w:val="21"/>
        </w:rPr>
        <w:t>.</w:t>
      </w:r>
    </w:p>
    <w:p w:rsidR="007C58EC" w:rsidRDefault="007C58EC">
      <w:pPr>
        <w:rPr>
          <w:rFonts w:eastAsia="Times New Roman"/>
          <w:vanish/>
        </w:rPr>
      </w:pPr>
    </w:p>
    <w:tbl>
      <w:tblPr>
        <w:tblStyle w:val="GridTable4Accent5"/>
        <w:tblW w:w="5000" w:type="pct"/>
        <w:tblLook w:val="04A0"/>
      </w:tblPr>
      <w:tblGrid>
        <w:gridCol w:w="1764"/>
        <w:gridCol w:w="934"/>
        <w:gridCol w:w="7848"/>
        <w:gridCol w:w="2630"/>
      </w:tblGrid>
      <w:tr w:rsidR="00D00DE3" w:rsidTr="001C520E">
        <w:trPr>
          <w:cnfStyle w:val="100000000000"/>
        </w:trPr>
        <w:tc>
          <w:tcPr>
            <w:cnfStyle w:val="001000000000"/>
            <w:tcW w:w="0" w:type="auto"/>
            <w:hideMark/>
          </w:tcPr>
          <w:p w:rsidR="00125F49" w:rsidRDefault="00125F49">
            <w:pPr>
              <w:jc w:val="center"/>
              <w:rPr>
                <w:rFonts w:eastAsia="Times New Roman"/>
                <w:b w:val="0"/>
                <w:bCs w:val="0"/>
              </w:rPr>
            </w:pPr>
            <w:r>
              <w:rPr>
                <w:rFonts w:eastAsia="Times New Roman"/>
              </w:rPr>
              <w:t>Bill #</w:t>
            </w:r>
          </w:p>
        </w:tc>
        <w:tc>
          <w:tcPr>
            <w:tcW w:w="0" w:type="auto"/>
            <w:hideMark/>
          </w:tcPr>
          <w:p w:rsidR="00125F49" w:rsidRDefault="00125F49" w:rsidP="005A0471">
            <w:pPr>
              <w:ind w:left="720" w:hanging="720"/>
              <w:jc w:val="center"/>
              <w:cnfStyle w:val="100000000000"/>
              <w:rPr>
                <w:rFonts w:eastAsia="Times New Roman"/>
                <w:b w:val="0"/>
                <w:bCs w:val="0"/>
              </w:rPr>
            </w:pPr>
            <w:r>
              <w:rPr>
                <w:rFonts w:eastAsia="Times New Roman"/>
              </w:rPr>
              <w:t>Topic</w:t>
            </w:r>
          </w:p>
        </w:tc>
        <w:tc>
          <w:tcPr>
            <w:tcW w:w="2978" w:type="pct"/>
            <w:hideMark/>
          </w:tcPr>
          <w:p w:rsidR="00125F49" w:rsidRDefault="00125F49">
            <w:pPr>
              <w:jc w:val="center"/>
              <w:cnfStyle w:val="100000000000"/>
              <w:rPr>
                <w:rFonts w:eastAsia="Times New Roman"/>
                <w:b w:val="0"/>
                <w:bCs w:val="0"/>
              </w:rPr>
            </w:pPr>
            <w:r>
              <w:rPr>
                <w:rFonts w:eastAsia="Times New Roman"/>
              </w:rPr>
              <w:t>Summary</w:t>
            </w:r>
          </w:p>
        </w:tc>
        <w:tc>
          <w:tcPr>
            <w:tcW w:w="998" w:type="pct"/>
            <w:hideMark/>
          </w:tcPr>
          <w:p w:rsidR="00125F49" w:rsidRDefault="00125F49">
            <w:pPr>
              <w:jc w:val="center"/>
              <w:cnfStyle w:val="100000000000"/>
              <w:rPr>
                <w:rFonts w:eastAsia="Times New Roman"/>
                <w:b w:val="0"/>
                <w:bCs w:val="0"/>
              </w:rPr>
            </w:pPr>
            <w:r>
              <w:rPr>
                <w:rFonts w:eastAsia="Times New Roman"/>
              </w:rPr>
              <w:t>Status</w:t>
            </w:r>
          </w:p>
        </w:tc>
      </w:tr>
      <w:tr w:rsidR="00C16664" w:rsidTr="001C520E">
        <w:trPr>
          <w:cnfStyle w:val="000000100000"/>
        </w:trPr>
        <w:tc>
          <w:tcPr>
            <w:cnfStyle w:val="001000000000"/>
            <w:tcW w:w="0" w:type="auto"/>
            <w:noWrap/>
            <w:hideMark/>
          </w:tcPr>
          <w:p w:rsidR="00125F49" w:rsidRPr="00D807FE" w:rsidRDefault="00D807FE">
            <w:pPr>
              <w:rPr>
                <w:rFonts w:eastAsia="Times New Roman"/>
              </w:rPr>
            </w:pPr>
            <w:r w:rsidRPr="00D807FE">
              <w:t>S</w:t>
            </w:r>
            <w:hyperlink r:id="rId8" w:tooltip="View bill detail at LegiScan.com" w:history="1">
              <w:r w:rsidR="00125F49" w:rsidRPr="00D807FE">
                <w:rPr>
                  <w:rStyle w:val="Hyperlink"/>
                  <w:rFonts w:eastAsia="Times New Roman"/>
                  <w:color w:val="000000"/>
                  <w:u w:val="none"/>
                </w:rPr>
                <w:t>HB2970</w:t>
              </w:r>
            </w:hyperlink>
            <w:r w:rsidR="00125F49" w:rsidRPr="00D807FE">
              <w:rPr>
                <w:rFonts w:eastAsia="Times New Roman"/>
              </w:rPr>
              <w:t> </w:t>
            </w:r>
          </w:p>
        </w:tc>
        <w:tc>
          <w:tcPr>
            <w:tcW w:w="0" w:type="auto"/>
            <w:hideMark/>
          </w:tcPr>
          <w:p w:rsidR="00125F49" w:rsidRDefault="00125F49">
            <w:pPr>
              <w:cnfStyle w:val="000000100000"/>
              <w:rPr>
                <w:rFonts w:eastAsia="Times New Roman"/>
              </w:rPr>
            </w:pPr>
            <w:r>
              <w:rPr>
                <w:rFonts w:eastAsia="Times New Roman"/>
              </w:rPr>
              <w:t>AV</w:t>
            </w:r>
          </w:p>
        </w:tc>
        <w:tc>
          <w:tcPr>
            <w:tcW w:w="2978" w:type="pct"/>
            <w:hideMark/>
          </w:tcPr>
          <w:p w:rsidR="00125F49" w:rsidRDefault="00875244" w:rsidP="000D5795">
            <w:pPr>
              <w:cnfStyle w:val="000000100000"/>
              <w:rPr>
                <w:rFonts w:eastAsia="Times New Roman"/>
              </w:rPr>
            </w:pPr>
            <w:r w:rsidRPr="00875244">
              <w:rPr>
                <w:rFonts w:eastAsia="Times New Roman"/>
                <w:b/>
              </w:rPr>
              <w:t>Autonomous Vehicle Work Group.</w:t>
            </w:r>
            <w:r>
              <w:rPr>
                <w:rFonts w:eastAsia="Times New Roman"/>
              </w:rPr>
              <w:t xml:space="preserve"> </w:t>
            </w:r>
            <w:r w:rsidR="00125F49">
              <w:rPr>
                <w:rFonts w:eastAsia="Times New Roman"/>
              </w:rPr>
              <w:t>The Washington State Transportation Commission (WSTC) must convene a work group to develop policy recommendations to address the operation of autonomous vehicles on public roadways in the state. The work group must include</w:t>
            </w:r>
            <w:r w:rsidR="00552657">
              <w:rPr>
                <w:rFonts w:eastAsia="Times New Roman"/>
              </w:rPr>
              <w:t xml:space="preserve"> </w:t>
            </w:r>
            <w:r w:rsidR="000D5795">
              <w:rPr>
                <w:rFonts w:eastAsia="Times New Roman"/>
              </w:rPr>
              <w:t xml:space="preserve">executive branch representatives for </w:t>
            </w:r>
            <w:r w:rsidR="00552657">
              <w:rPr>
                <w:rFonts w:eastAsia="Times New Roman"/>
              </w:rPr>
              <w:t>Governor’s Office, Insurance Commissioner</w:t>
            </w:r>
            <w:r w:rsidR="000D5795">
              <w:rPr>
                <w:rFonts w:eastAsia="Times New Roman"/>
              </w:rPr>
              <w:t xml:space="preserve">, </w:t>
            </w:r>
            <w:r w:rsidR="00125F49">
              <w:rPr>
                <w:rFonts w:eastAsia="Times New Roman"/>
              </w:rPr>
              <w:t xml:space="preserve">WSP, DOT, DOL, and WTSC. </w:t>
            </w:r>
            <w:r w:rsidR="000D5795">
              <w:rPr>
                <w:rFonts w:eastAsia="Times New Roman"/>
              </w:rPr>
              <w:t xml:space="preserve">Legislative branch representative can include chairs and ranking member of Transportation, State Government, and Technology. WSTC may invite other members. </w:t>
            </w:r>
            <w:r w:rsidR="00125F49">
              <w:rPr>
                <w:rFonts w:eastAsia="Times New Roman"/>
              </w:rPr>
              <w:t>The workgroup will follow developments in autonomous vehicle technology, explore approaches to further public safety and prepare for the emergence and deployment of autonomous vehicle technology, and make recommendations.</w:t>
            </w:r>
            <w:r w:rsidR="00F63FB1">
              <w:rPr>
                <w:rFonts w:eastAsia="Times New Roman"/>
              </w:rPr>
              <w:t xml:space="preserve"> Sponsor: Hudgins</w:t>
            </w:r>
          </w:p>
        </w:tc>
        <w:tc>
          <w:tcPr>
            <w:tcW w:w="998" w:type="pct"/>
            <w:hideMark/>
          </w:tcPr>
          <w:p w:rsidR="00125F49" w:rsidRDefault="00D06B22" w:rsidP="00F63FB1">
            <w:pPr>
              <w:cnfStyle w:val="000000100000"/>
              <w:rPr>
                <w:rFonts w:eastAsia="Times New Roman"/>
              </w:rPr>
            </w:pPr>
            <w:r>
              <w:rPr>
                <w:rFonts w:eastAsia="Times New Roman"/>
                <w:bCs/>
              </w:rPr>
              <w:t>2-</w:t>
            </w:r>
            <w:r w:rsidR="003F4F3B">
              <w:rPr>
                <w:rFonts w:eastAsia="Times New Roman"/>
                <w:bCs/>
              </w:rPr>
              <w:t>6</w:t>
            </w:r>
            <w:r w:rsidR="00125F49" w:rsidRPr="00F63FB1">
              <w:rPr>
                <w:rFonts w:eastAsia="Times New Roman"/>
                <w:bCs/>
              </w:rPr>
              <w:t xml:space="preserve"> Introduced</w:t>
            </w:r>
            <w:r w:rsidR="00552657" w:rsidRPr="00F63FB1">
              <w:rPr>
                <w:rFonts w:eastAsia="Times New Roman"/>
              </w:rPr>
              <w:br/>
            </w:r>
            <w:r>
              <w:rPr>
                <w:rFonts w:eastAsia="Times New Roman"/>
              </w:rPr>
              <w:t>2-</w:t>
            </w:r>
            <w:r w:rsidR="00F63FB1">
              <w:rPr>
                <w:rFonts w:eastAsia="Times New Roman"/>
              </w:rPr>
              <w:t>5 Public Hearing HTC</w:t>
            </w:r>
          </w:p>
          <w:p w:rsidR="00F63FB1" w:rsidRDefault="00D06B22" w:rsidP="00F63FB1">
            <w:pPr>
              <w:cnfStyle w:val="000000100000"/>
              <w:rPr>
                <w:rFonts w:eastAsia="Times New Roman"/>
              </w:rPr>
            </w:pPr>
            <w:r>
              <w:rPr>
                <w:rFonts w:eastAsia="Times New Roman"/>
              </w:rPr>
              <w:t>2-</w:t>
            </w:r>
            <w:r w:rsidR="00F63FB1">
              <w:rPr>
                <w:rFonts w:eastAsia="Times New Roman"/>
              </w:rPr>
              <w:t xml:space="preserve">6 Passed </w:t>
            </w:r>
            <w:r>
              <w:rPr>
                <w:rFonts w:eastAsia="Times New Roman"/>
              </w:rPr>
              <w:t>HTC</w:t>
            </w:r>
          </w:p>
          <w:p w:rsidR="00F63FB1" w:rsidRDefault="00D06B22" w:rsidP="00F63FB1">
            <w:pPr>
              <w:cnfStyle w:val="000000100000"/>
              <w:rPr>
                <w:rFonts w:eastAsia="Times New Roman"/>
              </w:rPr>
            </w:pPr>
            <w:r>
              <w:rPr>
                <w:rFonts w:eastAsia="Times New Roman"/>
              </w:rPr>
              <w:t>2-</w:t>
            </w:r>
            <w:r w:rsidR="00F63FB1">
              <w:rPr>
                <w:rFonts w:eastAsia="Times New Roman"/>
              </w:rPr>
              <w:t>14 Pass</w:t>
            </w:r>
            <w:r w:rsidR="003F4F3B">
              <w:rPr>
                <w:rFonts w:eastAsia="Times New Roman"/>
              </w:rPr>
              <w:t>ed House 96-2</w:t>
            </w:r>
          </w:p>
          <w:p w:rsidR="00F63FB1" w:rsidRDefault="00D06B22" w:rsidP="00F63FB1">
            <w:pPr>
              <w:cnfStyle w:val="000000100000"/>
              <w:rPr>
                <w:rFonts w:eastAsia="Times New Roman"/>
              </w:rPr>
            </w:pPr>
            <w:r>
              <w:rPr>
                <w:rFonts w:eastAsia="Times New Roman"/>
              </w:rPr>
              <w:t>2-</w:t>
            </w:r>
            <w:r w:rsidR="00875244">
              <w:rPr>
                <w:rFonts w:eastAsia="Times New Roman"/>
              </w:rPr>
              <w:t xml:space="preserve">19 Pubic Hearing </w:t>
            </w:r>
            <w:r w:rsidR="00F63FB1">
              <w:rPr>
                <w:rFonts w:eastAsia="Times New Roman"/>
              </w:rPr>
              <w:t>STC</w:t>
            </w:r>
          </w:p>
          <w:p w:rsidR="00875244" w:rsidRDefault="00875244" w:rsidP="001663DC">
            <w:pPr>
              <w:cnfStyle w:val="000000100000"/>
              <w:rPr>
                <w:rFonts w:eastAsia="Times New Roman"/>
              </w:rPr>
            </w:pPr>
            <w:r>
              <w:rPr>
                <w:rFonts w:eastAsia="Times New Roman"/>
              </w:rPr>
              <w:t xml:space="preserve">2-26 </w:t>
            </w:r>
            <w:r w:rsidR="001663DC">
              <w:rPr>
                <w:rFonts w:eastAsia="Times New Roman"/>
              </w:rPr>
              <w:t>Passed STC</w:t>
            </w:r>
          </w:p>
          <w:p w:rsidR="001663DC" w:rsidRDefault="001663DC" w:rsidP="001663DC">
            <w:pPr>
              <w:cnfStyle w:val="000000100000"/>
              <w:rPr>
                <w:rFonts w:eastAsia="Times New Roman"/>
              </w:rPr>
            </w:pPr>
            <w:r>
              <w:rPr>
                <w:rFonts w:eastAsia="Times New Roman"/>
              </w:rPr>
              <w:t>2-27 Rules 2</w:t>
            </w:r>
            <w:r w:rsidRPr="00040E59">
              <w:rPr>
                <w:rFonts w:eastAsia="Times New Roman"/>
                <w:vertAlign w:val="superscript"/>
              </w:rPr>
              <w:t>nd</w:t>
            </w:r>
          </w:p>
          <w:p w:rsidR="00040E59" w:rsidRDefault="00040E59" w:rsidP="001663DC">
            <w:pPr>
              <w:cnfStyle w:val="000000100000"/>
              <w:rPr>
                <w:rFonts w:eastAsia="Times New Roman"/>
              </w:rPr>
            </w:pPr>
            <w:r>
              <w:rPr>
                <w:rFonts w:eastAsia="Times New Roman"/>
              </w:rPr>
              <w:t>3-1 Passed Senate</w:t>
            </w:r>
          </w:p>
          <w:p w:rsidR="00040E59" w:rsidRDefault="00040E59" w:rsidP="001663DC">
            <w:pPr>
              <w:cnfStyle w:val="000000100000"/>
              <w:rPr>
                <w:rFonts w:eastAsia="Times New Roman"/>
              </w:rPr>
            </w:pPr>
            <w:r>
              <w:rPr>
                <w:rFonts w:eastAsia="Times New Roman"/>
              </w:rPr>
              <w:t>3-3 Concurred</w:t>
            </w:r>
          </w:p>
          <w:p w:rsidR="00040E59" w:rsidRPr="00F63FB1" w:rsidRDefault="00040E59" w:rsidP="001663DC">
            <w:pPr>
              <w:cnfStyle w:val="000000100000"/>
              <w:rPr>
                <w:rFonts w:eastAsia="Times New Roman"/>
              </w:rPr>
            </w:pPr>
            <w:r w:rsidRPr="00040E59">
              <w:rPr>
                <w:rFonts w:eastAsia="Times New Roman"/>
                <w:color w:val="FF0000"/>
              </w:rPr>
              <w:t>3-8 Delivered to Gov</w:t>
            </w:r>
          </w:p>
        </w:tc>
      </w:tr>
      <w:tr w:rsidR="00C16664" w:rsidTr="001C520E">
        <w:tc>
          <w:tcPr>
            <w:cnfStyle w:val="001000000000"/>
            <w:tcW w:w="0" w:type="auto"/>
            <w:noWrap/>
            <w:hideMark/>
          </w:tcPr>
          <w:p w:rsidR="00125F49" w:rsidRPr="00D807FE" w:rsidRDefault="00D332F4">
            <w:pPr>
              <w:rPr>
                <w:rFonts w:eastAsia="Times New Roman"/>
              </w:rPr>
            </w:pPr>
            <w:r>
              <w:t>2ES</w:t>
            </w:r>
            <w:hyperlink r:id="rId9" w:tooltip="View bill detail at LegiScan.com" w:history="1">
              <w:r w:rsidR="00125F49" w:rsidRPr="00D807FE">
                <w:rPr>
                  <w:rStyle w:val="Hyperlink"/>
                  <w:rFonts w:eastAsia="Times New Roman"/>
                  <w:color w:val="000000"/>
                  <w:u w:val="none"/>
                </w:rPr>
                <w:t>HB1388</w:t>
              </w:r>
            </w:hyperlink>
            <w:r w:rsidR="00125F49" w:rsidRPr="00D807FE">
              <w:rPr>
                <w:rFonts w:eastAsia="Times New Roman"/>
              </w:rPr>
              <w:t> </w:t>
            </w:r>
          </w:p>
        </w:tc>
        <w:tc>
          <w:tcPr>
            <w:tcW w:w="0" w:type="auto"/>
            <w:hideMark/>
          </w:tcPr>
          <w:p w:rsidR="00125F49" w:rsidRDefault="007C58EC">
            <w:pPr>
              <w:cnfStyle w:val="000000000000"/>
              <w:rPr>
                <w:rFonts w:eastAsia="Times New Roman"/>
              </w:rPr>
            </w:pPr>
            <w:r>
              <w:rPr>
                <w:rFonts w:eastAsia="Times New Roman"/>
              </w:rPr>
              <w:t>COM</w:t>
            </w:r>
          </w:p>
        </w:tc>
        <w:tc>
          <w:tcPr>
            <w:tcW w:w="2978" w:type="pct"/>
            <w:hideMark/>
          </w:tcPr>
          <w:p w:rsidR="00125F49" w:rsidRDefault="00875244">
            <w:pPr>
              <w:cnfStyle w:val="000000000000"/>
              <w:rPr>
                <w:rFonts w:eastAsia="Times New Roman"/>
              </w:rPr>
            </w:pPr>
            <w:r w:rsidRPr="00875244">
              <w:rPr>
                <w:rFonts w:eastAsia="Times New Roman"/>
                <w:b/>
              </w:rPr>
              <w:t>Health Care Authority.</w:t>
            </w:r>
            <w:r>
              <w:rPr>
                <w:rFonts w:eastAsia="Times New Roman"/>
              </w:rPr>
              <w:t xml:space="preserve"> </w:t>
            </w:r>
            <w:r w:rsidR="00125F49">
              <w:rPr>
                <w:rFonts w:eastAsia="Times New Roman"/>
              </w:rPr>
              <w:t>Changing the designation of the state behavioral health authority from the department of social and health services to the health care authority and transferring the related powers, functions, and duties to the health care authority and the department of health.</w:t>
            </w:r>
            <w:r w:rsidR="00D332F4">
              <w:rPr>
                <w:rFonts w:eastAsia="Times New Roman"/>
              </w:rPr>
              <w:t xml:space="preserve"> Sponsor: Cody</w:t>
            </w:r>
          </w:p>
        </w:tc>
        <w:tc>
          <w:tcPr>
            <w:tcW w:w="998" w:type="pct"/>
            <w:hideMark/>
          </w:tcPr>
          <w:p w:rsidR="00D332F4" w:rsidRDefault="00D332F4" w:rsidP="00D332F4">
            <w:pPr>
              <w:cnfStyle w:val="000000000000"/>
              <w:rPr>
                <w:rFonts w:eastAsia="Times New Roman"/>
              </w:rPr>
            </w:pPr>
            <w:r>
              <w:rPr>
                <w:rFonts w:eastAsia="Times New Roman"/>
                <w:bCs/>
              </w:rPr>
              <w:t xml:space="preserve">1-8 Intro. </w:t>
            </w:r>
            <w:r w:rsidR="00125F49" w:rsidRPr="00D332F4">
              <w:rPr>
                <w:rFonts w:eastAsia="Times New Roman"/>
                <w:bCs/>
              </w:rPr>
              <w:t>Engrossed</w:t>
            </w:r>
            <w:r w:rsidR="00125F49" w:rsidRPr="00D332F4">
              <w:rPr>
                <w:rFonts w:eastAsia="Times New Roman"/>
              </w:rPr>
              <w:br/>
            </w:r>
            <w:r>
              <w:rPr>
                <w:rFonts w:eastAsia="Times New Roman"/>
              </w:rPr>
              <w:t>2-7 Passed House 98-0</w:t>
            </w:r>
          </w:p>
          <w:p w:rsidR="00D332F4" w:rsidRDefault="00D332F4" w:rsidP="00D332F4">
            <w:pPr>
              <w:cnfStyle w:val="000000000000"/>
              <w:rPr>
                <w:rFonts w:eastAsia="Times New Roman"/>
              </w:rPr>
            </w:pPr>
            <w:r>
              <w:rPr>
                <w:rFonts w:eastAsia="Times New Roman"/>
              </w:rPr>
              <w:t>2-20 Passed SJLTC</w:t>
            </w:r>
          </w:p>
          <w:p w:rsidR="00D332F4" w:rsidRDefault="00040E59" w:rsidP="00D332F4">
            <w:pPr>
              <w:cnfStyle w:val="000000000000"/>
              <w:rPr>
                <w:rFonts w:eastAsia="Times New Roman"/>
              </w:rPr>
            </w:pPr>
            <w:r>
              <w:rPr>
                <w:rFonts w:eastAsia="Times New Roman"/>
              </w:rPr>
              <w:t>2-28 Passed Senate</w:t>
            </w:r>
          </w:p>
          <w:p w:rsidR="00040E59" w:rsidRDefault="00040E59" w:rsidP="00D332F4">
            <w:pPr>
              <w:cnfStyle w:val="000000000000"/>
              <w:rPr>
                <w:rFonts w:eastAsia="Times New Roman"/>
              </w:rPr>
            </w:pPr>
            <w:r w:rsidRPr="00040E59">
              <w:rPr>
                <w:rFonts w:eastAsia="Times New Roman"/>
                <w:color w:val="FF0000"/>
              </w:rPr>
              <w:t>3-6 Delivered to Gov</w:t>
            </w:r>
          </w:p>
        </w:tc>
      </w:tr>
    </w:tbl>
    <w:p w:rsidR="001C520E" w:rsidRDefault="001C520E">
      <w:r>
        <w:rPr>
          <w:b/>
          <w:bCs/>
        </w:rPr>
        <w:br w:type="page"/>
      </w:r>
    </w:p>
    <w:tbl>
      <w:tblPr>
        <w:tblStyle w:val="GridTable4Accent5"/>
        <w:tblW w:w="5000" w:type="pct"/>
        <w:tblLook w:val="04A0"/>
      </w:tblPr>
      <w:tblGrid>
        <w:gridCol w:w="1608"/>
        <w:gridCol w:w="1090"/>
        <w:gridCol w:w="7848"/>
        <w:gridCol w:w="2630"/>
      </w:tblGrid>
      <w:tr w:rsidR="001C520E" w:rsidTr="00474600">
        <w:trPr>
          <w:cnfStyle w:val="100000000000"/>
        </w:trPr>
        <w:tc>
          <w:tcPr>
            <w:cnfStyle w:val="001000000000"/>
            <w:tcW w:w="0" w:type="auto"/>
            <w:hideMark/>
          </w:tcPr>
          <w:p w:rsidR="001C520E" w:rsidRDefault="001C520E" w:rsidP="00474600">
            <w:pPr>
              <w:jc w:val="center"/>
              <w:rPr>
                <w:rFonts w:eastAsia="Times New Roman"/>
                <w:b w:val="0"/>
                <w:bCs w:val="0"/>
              </w:rPr>
            </w:pPr>
            <w:r>
              <w:rPr>
                <w:rFonts w:eastAsia="Times New Roman"/>
              </w:rPr>
              <w:lastRenderedPageBreak/>
              <w:t>Bill #</w:t>
            </w:r>
          </w:p>
        </w:tc>
        <w:tc>
          <w:tcPr>
            <w:tcW w:w="0" w:type="auto"/>
            <w:hideMark/>
          </w:tcPr>
          <w:p w:rsidR="001C520E" w:rsidRDefault="001C520E" w:rsidP="00474600">
            <w:pPr>
              <w:ind w:left="720" w:hanging="720"/>
              <w:jc w:val="center"/>
              <w:cnfStyle w:val="100000000000"/>
              <w:rPr>
                <w:rFonts w:eastAsia="Times New Roman"/>
                <w:b w:val="0"/>
                <w:bCs w:val="0"/>
              </w:rPr>
            </w:pPr>
            <w:r>
              <w:rPr>
                <w:rFonts w:eastAsia="Times New Roman"/>
              </w:rPr>
              <w:t>Topic</w:t>
            </w:r>
          </w:p>
        </w:tc>
        <w:tc>
          <w:tcPr>
            <w:tcW w:w="2978" w:type="pct"/>
            <w:hideMark/>
          </w:tcPr>
          <w:p w:rsidR="001C520E" w:rsidRDefault="001C520E" w:rsidP="00474600">
            <w:pPr>
              <w:jc w:val="center"/>
              <w:cnfStyle w:val="100000000000"/>
              <w:rPr>
                <w:rFonts w:eastAsia="Times New Roman"/>
                <w:b w:val="0"/>
                <w:bCs w:val="0"/>
              </w:rPr>
            </w:pPr>
            <w:r>
              <w:rPr>
                <w:rFonts w:eastAsia="Times New Roman"/>
              </w:rPr>
              <w:t>Summary</w:t>
            </w:r>
          </w:p>
        </w:tc>
        <w:tc>
          <w:tcPr>
            <w:tcW w:w="998" w:type="pct"/>
            <w:hideMark/>
          </w:tcPr>
          <w:p w:rsidR="001C520E" w:rsidRDefault="001C520E" w:rsidP="00474600">
            <w:pPr>
              <w:jc w:val="center"/>
              <w:cnfStyle w:val="100000000000"/>
              <w:rPr>
                <w:rFonts w:eastAsia="Times New Roman"/>
                <w:b w:val="0"/>
                <w:bCs w:val="0"/>
              </w:rPr>
            </w:pPr>
            <w:r>
              <w:rPr>
                <w:rFonts w:eastAsia="Times New Roman"/>
              </w:rPr>
              <w:t>Status</w:t>
            </w:r>
          </w:p>
        </w:tc>
      </w:tr>
      <w:tr w:rsidR="00C16664" w:rsidTr="001C520E">
        <w:trPr>
          <w:cnfStyle w:val="000000100000"/>
        </w:trPr>
        <w:tc>
          <w:tcPr>
            <w:cnfStyle w:val="001000000000"/>
            <w:tcW w:w="0" w:type="auto"/>
            <w:noWrap/>
            <w:hideMark/>
          </w:tcPr>
          <w:p w:rsidR="00125F49" w:rsidRPr="00D807FE" w:rsidRDefault="003E603E">
            <w:pPr>
              <w:rPr>
                <w:rFonts w:eastAsia="Times New Roman"/>
              </w:rPr>
            </w:pPr>
            <w:r>
              <w:t>S</w:t>
            </w:r>
            <w:hyperlink r:id="rId10" w:tooltip="View bill detail at LegiScan.com" w:history="1">
              <w:r w:rsidR="00125F49" w:rsidRPr="00D807FE">
                <w:rPr>
                  <w:rStyle w:val="Hyperlink"/>
                  <w:rFonts w:eastAsia="Times New Roman"/>
                  <w:color w:val="000000"/>
                  <w:u w:val="none"/>
                </w:rPr>
                <w:t>SB6066</w:t>
              </w:r>
            </w:hyperlink>
            <w:r w:rsidR="00125F49" w:rsidRPr="00D807FE">
              <w:rPr>
                <w:rFonts w:eastAsia="Times New Roman"/>
              </w:rPr>
              <w:t> </w:t>
            </w:r>
          </w:p>
        </w:tc>
        <w:tc>
          <w:tcPr>
            <w:tcW w:w="0" w:type="auto"/>
            <w:hideMark/>
          </w:tcPr>
          <w:p w:rsidR="00125F49" w:rsidRDefault="00125F49">
            <w:pPr>
              <w:cnfStyle w:val="000000100000"/>
              <w:rPr>
                <w:rFonts w:eastAsia="Times New Roman"/>
              </w:rPr>
            </w:pPr>
            <w:r>
              <w:rPr>
                <w:rFonts w:eastAsia="Times New Roman"/>
              </w:rPr>
              <w:t>DsD</w:t>
            </w:r>
          </w:p>
        </w:tc>
        <w:tc>
          <w:tcPr>
            <w:tcW w:w="2978" w:type="pct"/>
            <w:hideMark/>
          </w:tcPr>
          <w:p w:rsidR="00125F49" w:rsidRDefault="00875244" w:rsidP="00875244">
            <w:pPr>
              <w:cnfStyle w:val="000000100000"/>
              <w:rPr>
                <w:rFonts w:eastAsia="Times New Roman"/>
              </w:rPr>
            </w:pPr>
            <w:r w:rsidRPr="00875244">
              <w:rPr>
                <w:rFonts w:eastAsia="Times New Roman"/>
                <w:b/>
              </w:rPr>
              <w:t>Tow Truck Driver Cell Phone Exemption.</w:t>
            </w:r>
            <w:r>
              <w:rPr>
                <w:rFonts w:eastAsia="Times New Roman"/>
              </w:rPr>
              <w:t xml:space="preserve"> </w:t>
            </w:r>
            <w:r w:rsidR="003E603E">
              <w:rPr>
                <w:rFonts w:eastAsia="Times New Roman"/>
              </w:rPr>
              <w:t>This bill exempts tow truck drivers from the prohibition for using personal electronic to the extent that person is using the telephone call functionality of a wireless communications device.</w:t>
            </w:r>
            <w:r w:rsidR="001663DC">
              <w:rPr>
                <w:rFonts w:eastAsia="Times New Roman"/>
              </w:rPr>
              <w:t xml:space="preserve"> Amended bill removes the tow truck exemption and requires WTSC to study tow trucks and cell phones.</w:t>
            </w:r>
            <w:r w:rsidR="003E603E">
              <w:rPr>
                <w:rFonts w:eastAsia="Times New Roman"/>
              </w:rPr>
              <w:t xml:space="preserve"> Contains technical correction. </w:t>
            </w:r>
            <w:r w:rsidR="0080388A">
              <w:rPr>
                <w:rFonts w:eastAsia="Times New Roman"/>
              </w:rPr>
              <w:t xml:space="preserve">Sponsor Liias </w:t>
            </w:r>
            <w:r w:rsidR="003E603E">
              <w:rPr>
                <w:rFonts w:eastAsia="Times New Roman"/>
              </w:rPr>
              <w:t>(Companion to HB 2706)</w:t>
            </w:r>
          </w:p>
        </w:tc>
        <w:tc>
          <w:tcPr>
            <w:tcW w:w="998" w:type="pct"/>
            <w:hideMark/>
          </w:tcPr>
          <w:p w:rsidR="00125F49" w:rsidRDefault="0080388A" w:rsidP="0080388A">
            <w:pPr>
              <w:cnfStyle w:val="000000100000"/>
              <w:rPr>
                <w:rFonts w:eastAsia="Times New Roman"/>
              </w:rPr>
            </w:pPr>
            <w:r>
              <w:rPr>
                <w:rFonts w:eastAsia="Times New Roman"/>
                <w:bCs/>
              </w:rPr>
              <w:t>1-3 Introduced</w:t>
            </w:r>
            <w:r w:rsidR="00125F49">
              <w:rPr>
                <w:rFonts w:eastAsia="Times New Roman"/>
              </w:rPr>
              <w:br/>
            </w:r>
            <w:r>
              <w:rPr>
                <w:rFonts w:eastAsia="Times New Roman"/>
              </w:rPr>
              <w:t xml:space="preserve">1-15 Public Hearing STC </w:t>
            </w:r>
            <w:r w:rsidR="00475970">
              <w:rPr>
                <w:rFonts w:eastAsia="Times New Roman"/>
              </w:rPr>
              <w:t>Shelly t</w:t>
            </w:r>
            <w:r>
              <w:rPr>
                <w:rFonts w:eastAsia="Times New Roman"/>
              </w:rPr>
              <w:t>estified opposed</w:t>
            </w:r>
          </w:p>
          <w:p w:rsidR="0080388A" w:rsidRDefault="0080388A" w:rsidP="0080388A">
            <w:pPr>
              <w:cnfStyle w:val="000000100000"/>
              <w:rPr>
                <w:rFonts w:eastAsia="Times New Roman"/>
              </w:rPr>
            </w:pPr>
            <w:r>
              <w:rPr>
                <w:rFonts w:eastAsia="Times New Roman"/>
              </w:rPr>
              <w:t xml:space="preserve">1-23 Passed STC </w:t>
            </w:r>
          </w:p>
          <w:p w:rsidR="0080388A" w:rsidRDefault="0080388A" w:rsidP="0080388A">
            <w:pPr>
              <w:cnfStyle w:val="000000100000"/>
              <w:rPr>
                <w:rFonts w:eastAsia="Times New Roman"/>
              </w:rPr>
            </w:pPr>
            <w:r>
              <w:rPr>
                <w:rFonts w:eastAsia="Times New Roman"/>
              </w:rPr>
              <w:t xml:space="preserve">2-9 Passed </w:t>
            </w:r>
            <w:r w:rsidR="00475970">
              <w:rPr>
                <w:rFonts w:eastAsia="Times New Roman"/>
              </w:rPr>
              <w:t>Senate</w:t>
            </w:r>
            <w:r>
              <w:rPr>
                <w:rFonts w:eastAsia="Times New Roman"/>
              </w:rPr>
              <w:t xml:space="preserve"> 29-18</w:t>
            </w:r>
          </w:p>
          <w:p w:rsidR="001663DC" w:rsidRPr="00363A2B" w:rsidRDefault="0080388A" w:rsidP="0080388A">
            <w:pPr>
              <w:cnfStyle w:val="000000100000"/>
              <w:rPr>
                <w:rFonts w:eastAsia="Times New Roman"/>
              </w:rPr>
            </w:pPr>
            <w:r w:rsidRPr="00363A2B">
              <w:rPr>
                <w:rFonts w:eastAsia="Times New Roman"/>
              </w:rPr>
              <w:t xml:space="preserve">2-26 </w:t>
            </w:r>
            <w:r w:rsidR="001663DC" w:rsidRPr="00363A2B">
              <w:rPr>
                <w:rFonts w:eastAsia="Times New Roman"/>
              </w:rPr>
              <w:t>Amended Passed HTC</w:t>
            </w:r>
          </w:p>
          <w:p w:rsidR="00363A2B" w:rsidRPr="00363A2B" w:rsidRDefault="00363A2B" w:rsidP="0080388A">
            <w:pPr>
              <w:cnfStyle w:val="000000100000"/>
              <w:rPr>
                <w:rFonts w:eastAsia="Times New Roman"/>
              </w:rPr>
            </w:pPr>
            <w:r w:rsidRPr="00363A2B">
              <w:rPr>
                <w:rFonts w:eastAsia="Times New Roman"/>
              </w:rPr>
              <w:t>2-17 House Rules 2nd</w:t>
            </w:r>
          </w:p>
          <w:p w:rsidR="0080388A" w:rsidRDefault="00040E59" w:rsidP="0080388A">
            <w:pPr>
              <w:cnfStyle w:val="000000100000"/>
              <w:rPr>
                <w:rFonts w:eastAsia="Times New Roman"/>
              </w:rPr>
            </w:pPr>
            <w:r w:rsidRPr="00040E59">
              <w:rPr>
                <w:rFonts w:eastAsia="Times New Roman"/>
                <w:color w:val="FF0000"/>
              </w:rPr>
              <w:t>DEAD</w:t>
            </w:r>
          </w:p>
        </w:tc>
      </w:tr>
      <w:tr w:rsidR="00C16664" w:rsidTr="001C520E">
        <w:tc>
          <w:tcPr>
            <w:cnfStyle w:val="001000000000"/>
            <w:tcW w:w="0" w:type="auto"/>
            <w:noWrap/>
            <w:hideMark/>
          </w:tcPr>
          <w:p w:rsidR="002F70E7" w:rsidRPr="00D807FE" w:rsidRDefault="007B666B" w:rsidP="00D00DE3">
            <w:pPr>
              <w:rPr>
                <w:rFonts w:eastAsia="Times New Roman"/>
              </w:rPr>
            </w:pPr>
            <w:hyperlink r:id="rId11" w:tooltip="View bill detail at LegiScan.com" w:history="1">
              <w:r w:rsidR="002F70E7" w:rsidRPr="00D807FE">
                <w:rPr>
                  <w:rStyle w:val="Hyperlink"/>
                  <w:rFonts w:eastAsia="Times New Roman"/>
                  <w:color w:val="000000"/>
                  <w:u w:val="none"/>
                </w:rPr>
                <w:t>SB5987</w:t>
              </w:r>
            </w:hyperlink>
            <w:r w:rsidR="002F70E7" w:rsidRPr="00D807FE">
              <w:rPr>
                <w:rFonts w:eastAsia="Times New Roman"/>
              </w:rPr>
              <w:t> </w:t>
            </w:r>
          </w:p>
        </w:tc>
        <w:tc>
          <w:tcPr>
            <w:tcW w:w="0" w:type="auto"/>
            <w:hideMark/>
          </w:tcPr>
          <w:p w:rsidR="002F70E7" w:rsidRDefault="002F70E7" w:rsidP="00D00DE3">
            <w:pPr>
              <w:cnfStyle w:val="000000000000"/>
              <w:rPr>
                <w:rFonts w:eastAsia="Times New Roman"/>
              </w:rPr>
            </w:pPr>
            <w:r>
              <w:rPr>
                <w:rFonts w:eastAsia="Times New Roman"/>
              </w:rPr>
              <w:t>DUI</w:t>
            </w:r>
          </w:p>
        </w:tc>
        <w:tc>
          <w:tcPr>
            <w:tcW w:w="2978" w:type="pct"/>
            <w:hideMark/>
          </w:tcPr>
          <w:p w:rsidR="002F70E7" w:rsidRDefault="00875244" w:rsidP="00A350A5">
            <w:pPr>
              <w:cnfStyle w:val="000000000000"/>
              <w:rPr>
                <w:rFonts w:eastAsia="Times New Roman"/>
              </w:rPr>
            </w:pPr>
            <w:r w:rsidRPr="00875244">
              <w:rPr>
                <w:rFonts w:eastAsia="Times New Roman"/>
                <w:b/>
                <w:i/>
              </w:rPr>
              <w:t>Blomstrom</w:t>
            </w:r>
            <w:r w:rsidRPr="00875244">
              <w:rPr>
                <w:rFonts w:eastAsia="Times New Roman"/>
                <w:b/>
              </w:rPr>
              <w:t>, Pretrial Conditions.</w:t>
            </w:r>
            <w:r>
              <w:rPr>
                <w:rFonts w:eastAsia="Times New Roman"/>
              </w:rPr>
              <w:t xml:space="preserve"> </w:t>
            </w:r>
            <w:r w:rsidR="000C6AE0">
              <w:rPr>
                <w:rFonts w:eastAsia="Times New Roman"/>
              </w:rPr>
              <w:t>Provides</w:t>
            </w:r>
            <w:r w:rsidR="002F70E7">
              <w:rPr>
                <w:rFonts w:eastAsia="Times New Roman"/>
              </w:rPr>
              <w:t xml:space="preserve"> legislative authority for judges</w:t>
            </w:r>
            <w:r w:rsidR="000C6AE0">
              <w:rPr>
                <w:rFonts w:eastAsia="Times New Roman"/>
              </w:rPr>
              <w:t xml:space="preserve"> in municipal, district or superior court to impose</w:t>
            </w:r>
            <w:r w:rsidR="002F70E7">
              <w:rPr>
                <w:rFonts w:eastAsia="Times New Roman"/>
              </w:rPr>
              <w:t xml:space="preserve"> </w:t>
            </w:r>
            <w:r w:rsidR="00B82723">
              <w:rPr>
                <w:rFonts w:eastAsia="Times New Roman"/>
              </w:rPr>
              <w:t>conditions for pre</w:t>
            </w:r>
            <w:r w:rsidR="002F70E7">
              <w:rPr>
                <w:rFonts w:eastAsia="Times New Roman"/>
              </w:rPr>
              <w:t xml:space="preserve">trial </w:t>
            </w:r>
            <w:r w:rsidR="00B82723">
              <w:rPr>
                <w:rFonts w:eastAsia="Times New Roman"/>
              </w:rPr>
              <w:t>release for a defendant accused of a misdemeanor, gross misdemeanor or felony offense. The judge can prohibit the offender from possessing or consuming any intoxicating liquors or drugs and require testing to determine compliance. Adds “necessary to protect the public from harm” to the list of reasons for imposing pretrial release conditions</w:t>
            </w:r>
            <w:r w:rsidR="002F70E7">
              <w:rPr>
                <w:rFonts w:eastAsia="Times New Roman"/>
              </w:rPr>
              <w:t xml:space="preserve">. </w:t>
            </w:r>
            <w:r w:rsidR="000C6AE0">
              <w:rPr>
                <w:rFonts w:eastAsia="Times New Roman"/>
              </w:rPr>
              <w:t xml:space="preserve">This bill is a reaction to the State Supreme Court ruling in </w:t>
            </w:r>
            <w:r w:rsidR="000C6AE0" w:rsidRPr="00B82723">
              <w:rPr>
                <w:rFonts w:eastAsia="Times New Roman"/>
                <w:i/>
              </w:rPr>
              <w:t>Blomstrom v Tripp</w:t>
            </w:r>
            <w:r w:rsidR="000C6AE0">
              <w:rPr>
                <w:rFonts w:eastAsia="Times New Roman"/>
              </w:rPr>
              <w:t xml:space="preserve"> where the court determined that a court of limited jurisdiction lacked the authority to impose pretrial conditions for non-felony defendants.</w:t>
            </w:r>
            <w:r w:rsidR="00040E59">
              <w:rPr>
                <w:rFonts w:eastAsia="Times New Roman"/>
              </w:rPr>
              <w:t xml:space="preserve"> Sponsor: Padden (Companion</w:t>
            </w:r>
            <w:r w:rsidR="00A350A5">
              <w:rPr>
                <w:rFonts w:eastAsia="Times New Roman"/>
              </w:rPr>
              <w:t xml:space="preserve"> </w:t>
            </w:r>
            <w:r w:rsidR="00A350A5" w:rsidRPr="00040E59">
              <w:rPr>
                <w:rFonts w:eastAsia="Times New Roman"/>
              </w:rPr>
              <w:t>HB 2679</w:t>
            </w:r>
            <w:r w:rsidR="00A350A5">
              <w:rPr>
                <w:rFonts w:eastAsia="Times New Roman"/>
              </w:rPr>
              <w:t>)</w:t>
            </w:r>
          </w:p>
        </w:tc>
        <w:tc>
          <w:tcPr>
            <w:tcW w:w="998" w:type="pct"/>
            <w:hideMark/>
          </w:tcPr>
          <w:p w:rsidR="002F70E7" w:rsidRDefault="002F70E7" w:rsidP="002F70E7">
            <w:pPr>
              <w:cnfStyle w:val="000000000000"/>
              <w:rPr>
                <w:rFonts w:eastAsia="Times New Roman"/>
              </w:rPr>
            </w:pPr>
            <w:r>
              <w:rPr>
                <w:rFonts w:eastAsia="Times New Roman"/>
                <w:bCs/>
              </w:rPr>
              <w:t>1-8</w:t>
            </w:r>
            <w:r w:rsidRPr="002F70E7">
              <w:rPr>
                <w:rFonts w:eastAsia="Times New Roman"/>
                <w:bCs/>
              </w:rPr>
              <w:t xml:space="preserve"> Introduced</w:t>
            </w:r>
          </w:p>
          <w:p w:rsidR="002F70E7" w:rsidRDefault="002F70E7" w:rsidP="002F70E7">
            <w:pPr>
              <w:cnfStyle w:val="000000000000"/>
              <w:rPr>
                <w:rFonts w:eastAsia="Times New Roman"/>
              </w:rPr>
            </w:pPr>
            <w:r>
              <w:rPr>
                <w:rFonts w:eastAsia="Times New Roman"/>
              </w:rPr>
              <w:t>1-16 Public Hearing SLJ</w:t>
            </w:r>
          </w:p>
          <w:p w:rsidR="002F70E7" w:rsidRDefault="002F70E7" w:rsidP="002F70E7">
            <w:pPr>
              <w:cnfStyle w:val="000000000000"/>
              <w:rPr>
                <w:rFonts w:eastAsia="Times New Roman"/>
              </w:rPr>
            </w:pPr>
            <w:r>
              <w:rPr>
                <w:rFonts w:eastAsia="Times New Roman"/>
              </w:rPr>
              <w:t>1-25 Passed SLJ</w:t>
            </w:r>
          </w:p>
          <w:p w:rsidR="002F70E7" w:rsidRDefault="002F70E7" w:rsidP="002F70E7">
            <w:pPr>
              <w:cnfStyle w:val="000000000000"/>
              <w:rPr>
                <w:rFonts w:eastAsia="Times New Roman"/>
              </w:rPr>
            </w:pPr>
            <w:r>
              <w:rPr>
                <w:rFonts w:eastAsia="Times New Roman"/>
              </w:rPr>
              <w:t>2-8 Passed Senate 47-0</w:t>
            </w:r>
          </w:p>
          <w:p w:rsidR="002F70E7" w:rsidRDefault="002F70E7" w:rsidP="002F70E7">
            <w:pPr>
              <w:cnfStyle w:val="000000000000"/>
              <w:rPr>
                <w:rFonts w:eastAsia="Times New Roman"/>
              </w:rPr>
            </w:pPr>
            <w:r>
              <w:rPr>
                <w:rFonts w:eastAsia="Times New Roman"/>
              </w:rPr>
              <w:t>2-15 Public Hearing HPS</w:t>
            </w:r>
          </w:p>
          <w:p w:rsidR="002F70E7" w:rsidRDefault="002F70E7" w:rsidP="002F70E7">
            <w:pPr>
              <w:cnfStyle w:val="000000000000"/>
              <w:rPr>
                <w:rFonts w:eastAsia="Times New Roman"/>
              </w:rPr>
            </w:pPr>
            <w:r>
              <w:rPr>
                <w:rFonts w:eastAsia="Times New Roman"/>
              </w:rPr>
              <w:t>2-22 Passed HPS</w:t>
            </w:r>
          </w:p>
          <w:p w:rsidR="005B1302" w:rsidRDefault="005B1302" w:rsidP="002F70E7">
            <w:pPr>
              <w:cnfStyle w:val="000000000000"/>
              <w:rPr>
                <w:rFonts w:eastAsia="Times New Roman"/>
              </w:rPr>
            </w:pPr>
            <w:r>
              <w:rPr>
                <w:rFonts w:eastAsia="Times New Roman"/>
              </w:rPr>
              <w:t>2-28 Passed House 98-0</w:t>
            </w:r>
          </w:p>
          <w:p w:rsidR="005B1302" w:rsidRDefault="00040E59" w:rsidP="002F70E7">
            <w:pPr>
              <w:cnfStyle w:val="000000000000"/>
              <w:rPr>
                <w:rFonts w:eastAsia="Times New Roman"/>
              </w:rPr>
            </w:pPr>
            <w:r>
              <w:rPr>
                <w:rFonts w:eastAsia="Times New Roman"/>
                <w:color w:val="C00000"/>
              </w:rPr>
              <w:t>3-9 Delivered to Gov</w:t>
            </w:r>
          </w:p>
        </w:tc>
      </w:tr>
    </w:tbl>
    <w:p w:rsidR="001C520E" w:rsidRDefault="001C520E">
      <w:r>
        <w:rPr>
          <w:b/>
          <w:bCs/>
        </w:rPr>
        <w:br w:type="page"/>
      </w:r>
    </w:p>
    <w:tbl>
      <w:tblPr>
        <w:tblStyle w:val="GridTable4Accent5"/>
        <w:tblW w:w="5000" w:type="pct"/>
        <w:tblLook w:val="04A0"/>
      </w:tblPr>
      <w:tblGrid>
        <w:gridCol w:w="1670"/>
        <w:gridCol w:w="1028"/>
        <w:gridCol w:w="7848"/>
        <w:gridCol w:w="2630"/>
      </w:tblGrid>
      <w:tr w:rsidR="001C520E" w:rsidTr="00474600">
        <w:trPr>
          <w:cnfStyle w:val="100000000000"/>
        </w:trPr>
        <w:tc>
          <w:tcPr>
            <w:cnfStyle w:val="001000000000"/>
            <w:tcW w:w="0" w:type="auto"/>
            <w:hideMark/>
          </w:tcPr>
          <w:p w:rsidR="001C520E" w:rsidRDefault="001C520E" w:rsidP="00474600">
            <w:pPr>
              <w:jc w:val="center"/>
              <w:rPr>
                <w:rFonts w:eastAsia="Times New Roman"/>
                <w:b w:val="0"/>
                <w:bCs w:val="0"/>
              </w:rPr>
            </w:pPr>
            <w:r>
              <w:rPr>
                <w:rFonts w:eastAsia="Times New Roman"/>
              </w:rPr>
              <w:lastRenderedPageBreak/>
              <w:t>Bill #</w:t>
            </w:r>
          </w:p>
        </w:tc>
        <w:tc>
          <w:tcPr>
            <w:tcW w:w="0" w:type="auto"/>
            <w:hideMark/>
          </w:tcPr>
          <w:p w:rsidR="001C520E" w:rsidRDefault="001C520E" w:rsidP="00474600">
            <w:pPr>
              <w:ind w:left="720" w:hanging="720"/>
              <w:jc w:val="center"/>
              <w:cnfStyle w:val="100000000000"/>
              <w:rPr>
                <w:rFonts w:eastAsia="Times New Roman"/>
                <w:b w:val="0"/>
                <w:bCs w:val="0"/>
              </w:rPr>
            </w:pPr>
            <w:r>
              <w:rPr>
                <w:rFonts w:eastAsia="Times New Roman"/>
              </w:rPr>
              <w:t>Topic</w:t>
            </w:r>
          </w:p>
        </w:tc>
        <w:tc>
          <w:tcPr>
            <w:tcW w:w="2978" w:type="pct"/>
            <w:hideMark/>
          </w:tcPr>
          <w:p w:rsidR="001C520E" w:rsidRDefault="001C520E" w:rsidP="00474600">
            <w:pPr>
              <w:jc w:val="center"/>
              <w:cnfStyle w:val="100000000000"/>
              <w:rPr>
                <w:rFonts w:eastAsia="Times New Roman"/>
                <w:b w:val="0"/>
                <w:bCs w:val="0"/>
              </w:rPr>
            </w:pPr>
            <w:r>
              <w:rPr>
                <w:rFonts w:eastAsia="Times New Roman"/>
              </w:rPr>
              <w:t>Summary</w:t>
            </w:r>
          </w:p>
        </w:tc>
        <w:tc>
          <w:tcPr>
            <w:tcW w:w="998" w:type="pct"/>
            <w:hideMark/>
          </w:tcPr>
          <w:p w:rsidR="001C520E" w:rsidRDefault="001C520E" w:rsidP="00474600">
            <w:pPr>
              <w:jc w:val="center"/>
              <w:cnfStyle w:val="100000000000"/>
              <w:rPr>
                <w:rFonts w:eastAsia="Times New Roman"/>
                <w:b w:val="0"/>
                <w:bCs w:val="0"/>
              </w:rPr>
            </w:pPr>
            <w:r>
              <w:rPr>
                <w:rFonts w:eastAsia="Times New Roman"/>
              </w:rPr>
              <w:t>Status</w:t>
            </w:r>
          </w:p>
        </w:tc>
      </w:tr>
      <w:tr w:rsidR="001C520E" w:rsidTr="001C520E">
        <w:trPr>
          <w:cnfStyle w:val="000000100000"/>
        </w:trPr>
        <w:tc>
          <w:tcPr>
            <w:cnfStyle w:val="001000000000"/>
            <w:tcW w:w="0" w:type="auto"/>
            <w:noWrap/>
            <w:hideMark/>
          </w:tcPr>
          <w:p w:rsidR="00125F49" w:rsidRPr="00D807FE" w:rsidRDefault="00C16664">
            <w:pPr>
              <w:rPr>
                <w:rFonts w:eastAsia="Times New Roman"/>
              </w:rPr>
            </w:pPr>
            <w:r>
              <w:t>2S</w:t>
            </w:r>
            <w:hyperlink r:id="rId12" w:tooltip="View bill detail at LegiScan.com" w:history="1">
              <w:r w:rsidR="00125F49" w:rsidRPr="00D807FE">
                <w:rPr>
                  <w:rStyle w:val="Hyperlink"/>
                  <w:rFonts w:eastAsia="Times New Roman"/>
                  <w:color w:val="000000"/>
                  <w:u w:val="none"/>
                </w:rPr>
                <w:t>SB6189</w:t>
              </w:r>
            </w:hyperlink>
            <w:r w:rsidR="00125F49" w:rsidRPr="00D807FE">
              <w:rPr>
                <w:rFonts w:eastAsia="Times New Roman"/>
              </w:rPr>
              <w:t> </w:t>
            </w:r>
          </w:p>
        </w:tc>
        <w:tc>
          <w:tcPr>
            <w:tcW w:w="0" w:type="auto"/>
            <w:hideMark/>
          </w:tcPr>
          <w:p w:rsidR="00125F49" w:rsidRDefault="00125F49">
            <w:pPr>
              <w:cnfStyle w:val="000000100000"/>
              <w:rPr>
                <w:rFonts w:eastAsia="Times New Roman"/>
              </w:rPr>
            </w:pPr>
            <w:r>
              <w:rPr>
                <w:rFonts w:eastAsia="Times New Roman"/>
              </w:rPr>
              <w:t>LS</w:t>
            </w:r>
          </w:p>
        </w:tc>
        <w:tc>
          <w:tcPr>
            <w:tcW w:w="2978" w:type="pct"/>
            <w:hideMark/>
          </w:tcPr>
          <w:p w:rsidR="00D9401C" w:rsidRDefault="00875244" w:rsidP="00D9401C">
            <w:pPr>
              <w:cnfStyle w:val="000000100000"/>
              <w:rPr>
                <w:rFonts w:eastAsia="Times New Roman"/>
              </w:rPr>
            </w:pPr>
            <w:r w:rsidRPr="00875244">
              <w:rPr>
                <w:rFonts w:eastAsia="Times New Roman"/>
                <w:b/>
              </w:rPr>
              <w:t>DWLS</w:t>
            </w:r>
            <w:r>
              <w:rPr>
                <w:rFonts w:eastAsia="Times New Roman"/>
                <w:b/>
              </w:rPr>
              <w:t xml:space="preserve"> </w:t>
            </w:r>
            <w:r w:rsidRPr="00875244">
              <w:rPr>
                <w:rFonts w:eastAsia="Times New Roman"/>
                <w:b/>
              </w:rPr>
              <w:t>3</w:t>
            </w:r>
            <w:r w:rsidRPr="00875244">
              <w:rPr>
                <w:rFonts w:eastAsia="Times New Roman"/>
                <w:b/>
                <w:vertAlign w:val="superscript"/>
              </w:rPr>
              <w:t>rd</w:t>
            </w:r>
            <w:r>
              <w:rPr>
                <w:rFonts w:eastAsia="Times New Roman"/>
                <w:b/>
              </w:rPr>
              <w:t>.</w:t>
            </w:r>
            <w:r>
              <w:rPr>
                <w:rFonts w:eastAsia="Times New Roman"/>
              </w:rPr>
              <w:t xml:space="preserve"> </w:t>
            </w:r>
            <w:r w:rsidR="00125F49">
              <w:rPr>
                <w:rFonts w:eastAsia="Times New Roman"/>
              </w:rPr>
              <w:t xml:space="preserve">This bill would </w:t>
            </w:r>
            <w:r w:rsidR="00D9401C">
              <w:rPr>
                <w:rFonts w:eastAsia="Times New Roman"/>
              </w:rPr>
              <w:t xml:space="preserve">eliminate failure to respond or appear in connection with a traffic infraction as a reason for suspension of a driver’s license. It would create Driving While License Suspended or Revoked 4 (DWLS4) as a traffic infraction resulting from a suspension of an intermediate driver’s license, out-of-state suspension, or any reason listed in DWLS2 or DWLS3 when the issue is resolved but the driver has not reinstated his or her license. It would elevate DWLS4 to DWLS3 on the fifth violation of DWLS4. It would direct DOL to create a workgroup to develop low-cost, efficient options to administratively lift the driver’s license suspension when the license has been suspended for failure to appear or respond to a moving violation infraction. </w:t>
            </w:r>
            <w:r w:rsidR="00040E59">
              <w:rPr>
                <w:rFonts w:eastAsia="Times New Roman"/>
              </w:rPr>
              <w:t xml:space="preserve"> (</w:t>
            </w:r>
            <w:r w:rsidR="00040E59" w:rsidRPr="00040E59">
              <w:rPr>
                <w:rFonts w:eastAsia="Times New Roman"/>
                <w:color w:val="C00000"/>
              </w:rPr>
              <w:t>Companion 2481 also DEAD</w:t>
            </w:r>
            <w:r w:rsidR="00040E59">
              <w:rPr>
                <w:rFonts w:eastAsia="Times New Roman"/>
              </w:rPr>
              <w:t>)</w:t>
            </w:r>
          </w:p>
          <w:p w:rsidR="00D00DE3" w:rsidRDefault="00D00DE3" w:rsidP="00D9401C">
            <w:pPr>
              <w:cnfStyle w:val="000000100000"/>
              <w:rPr>
                <w:rFonts w:eastAsia="Times New Roman"/>
              </w:rPr>
            </w:pPr>
            <w:r>
              <w:rPr>
                <w:rFonts w:eastAsia="Times New Roman"/>
              </w:rPr>
              <w:t>Sponsor: Fain</w:t>
            </w:r>
          </w:p>
        </w:tc>
        <w:tc>
          <w:tcPr>
            <w:tcW w:w="998" w:type="pct"/>
            <w:hideMark/>
          </w:tcPr>
          <w:p w:rsidR="00C16664" w:rsidRDefault="00C16664" w:rsidP="00C16664">
            <w:pPr>
              <w:cnfStyle w:val="000000100000"/>
              <w:rPr>
                <w:rFonts w:eastAsia="Times New Roman"/>
              </w:rPr>
            </w:pPr>
            <w:r>
              <w:rPr>
                <w:rFonts w:eastAsia="Times New Roman"/>
              </w:rPr>
              <w:t>1-10 Introduced</w:t>
            </w:r>
          </w:p>
          <w:p w:rsidR="00C16664" w:rsidRDefault="00C16664" w:rsidP="00C16664">
            <w:pPr>
              <w:cnfStyle w:val="000000100000"/>
              <w:rPr>
                <w:rFonts w:eastAsia="Times New Roman"/>
              </w:rPr>
            </w:pPr>
            <w:r>
              <w:rPr>
                <w:rFonts w:eastAsia="Times New Roman"/>
              </w:rPr>
              <w:t>2-1 P</w:t>
            </w:r>
            <w:r w:rsidR="000D5795">
              <w:rPr>
                <w:rFonts w:eastAsia="Times New Roman"/>
              </w:rPr>
              <w:t xml:space="preserve">assed </w:t>
            </w:r>
            <w:r>
              <w:rPr>
                <w:rFonts w:eastAsia="Times New Roman"/>
              </w:rPr>
              <w:t>SLJ</w:t>
            </w:r>
          </w:p>
          <w:p w:rsidR="00C16664" w:rsidRDefault="00C16664" w:rsidP="00C16664">
            <w:pPr>
              <w:cnfStyle w:val="000000100000"/>
              <w:rPr>
                <w:rFonts w:eastAsia="Times New Roman"/>
              </w:rPr>
            </w:pPr>
            <w:r>
              <w:rPr>
                <w:rFonts w:eastAsia="Times New Roman"/>
              </w:rPr>
              <w:t>2-21 Passed STC</w:t>
            </w:r>
          </w:p>
          <w:p w:rsidR="00125F49" w:rsidRDefault="005B1302" w:rsidP="00C16664">
            <w:pPr>
              <w:cnfStyle w:val="000000100000"/>
              <w:rPr>
                <w:rFonts w:eastAsia="Times New Roman"/>
              </w:rPr>
            </w:pPr>
            <w:r>
              <w:rPr>
                <w:rFonts w:eastAsia="Times New Roman"/>
              </w:rPr>
              <w:t>2-26 Passed</w:t>
            </w:r>
            <w:r w:rsidR="00C16664">
              <w:rPr>
                <w:rFonts w:eastAsia="Times New Roman"/>
              </w:rPr>
              <w:t xml:space="preserve"> SW&amp;M</w:t>
            </w:r>
          </w:p>
          <w:p w:rsidR="00C16664" w:rsidRDefault="00040E59" w:rsidP="005B1302">
            <w:pPr>
              <w:cnfStyle w:val="000000100000"/>
              <w:rPr>
                <w:rFonts w:eastAsia="Times New Roman"/>
              </w:rPr>
            </w:pPr>
            <w:r w:rsidRPr="00040E59">
              <w:rPr>
                <w:rFonts w:eastAsia="Times New Roman"/>
                <w:color w:val="C00000"/>
              </w:rPr>
              <w:t>DEAD</w:t>
            </w:r>
          </w:p>
        </w:tc>
      </w:tr>
      <w:tr w:rsidR="001C520E" w:rsidTr="001C520E">
        <w:tc>
          <w:tcPr>
            <w:cnfStyle w:val="001000000000"/>
            <w:tcW w:w="0" w:type="auto"/>
            <w:noWrap/>
            <w:hideMark/>
          </w:tcPr>
          <w:p w:rsidR="00125F49" w:rsidRPr="00FA01A4" w:rsidRDefault="007B666B">
            <w:pPr>
              <w:rPr>
                <w:rFonts w:eastAsia="Times New Roman"/>
              </w:rPr>
            </w:pPr>
            <w:hyperlink r:id="rId13" w:tooltip="View bill detail at LegiScan.com" w:history="1">
              <w:r w:rsidR="00125F49" w:rsidRPr="00FA01A4">
                <w:rPr>
                  <w:rStyle w:val="Hyperlink"/>
                  <w:rFonts w:eastAsia="Times New Roman"/>
                  <w:color w:val="000000"/>
                  <w:u w:val="none"/>
                </w:rPr>
                <w:t>HB2266</w:t>
              </w:r>
            </w:hyperlink>
            <w:r w:rsidR="00125F49" w:rsidRPr="00FA01A4">
              <w:rPr>
                <w:rFonts w:eastAsia="Times New Roman"/>
              </w:rPr>
              <w:t> </w:t>
            </w:r>
          </w:p>
        </w:tc>
        <w:tc>
          <w:tcPr>
            <w:tcW w:w="0" w:type="auto"/>
            <w:hideMark/>
          </w:tcPr>
          <w:p w:rsidR="00125F49" w:rsidRDefault="00125F49">
            <w:pPr>
              <w:cnfStyle w:val="000000000000"/>
              <w:rPr>
                <w:rFonts w:eastAsia="Times New Roman"/>
              </w:rPr>
            </w:pPr>
            <w:r>
              <w:rPr>
                <w:rFonts w:eastAsia="Times New Roman"/>
              </w:rPr>
              <w:t>ND</w:t>
            </w:r>
          </w:p>
        </w:tc>
        <w:tc>
          <w:tcPr>
            <w:tcW w:w="2978" w:type="pct"/>
            <w:hideMark/>
          </w:tcPr>
          <w:p w:rsidR="00125F49" w:rsidRDefault="00D00DE3" w:rsidP="00D00DE3">
            <w:pPr>
              <w:cnfStyle w:val="000000000000"/>
              <w:rPr>
                <w:rFonts w:eastAsia="Times New Roman"/>
              </w:rPr>
            </w:pPr>
            <w:r w:rsidRPr="002D463D">
              <w:rPr>
                <w:rFonts w:eastAsia="Times New Roman"/>
                <w:b/>
              </w:rPr>
              <w:t>D</w:t>
            </w:r>
            <w:r w:rsidR="00875244">
              <w:rPr>
                <w:rFonts w:eastAsia="Times New Roman"/>
                <w:b/>
              </w:rPr>
              <w:t>river Training Education C</w:t>
            </w:r>
            <w:r w:rsidR="00125F49" w:rsidRPr="002D463D">
              <w:rPr>
                <w:rFonts w:eastAsia="Times New Roman"/>
                <w:b/>
              </w:rPr>
              <w:t>urriculum</w:t>
            </w:r>
            <w:r w:rsidRPr="002D463D">
              <w:rPr>
                <w:rFonts w:eastAsia="Times New Roman"/>
                <w:b/>
              </w:rPr>
              <w:t>.</w:t>
            </w:r>
            <w:r>
              <w:rPr>
                <w:rFonts w:eastAsia="Times New Roman"/>
              </w:rPr>
              <w:t xml:space="preserve"> Defines core curriculum is </w:t>
            </w:r>
            <w:r w:rsidR="00125F49">
              <w:rPr>
                <w:rFonts w:eastAsia="Times New Roman"/>
              </w:rPr>
              <w:t xml:space="preserve">developed and maintained </w:t>
            </w:r>
            <w:r>
              <w:rPr>
                <w:rFonts w:eastAsia="Times New Roman"/>
              </w:rPr>
              <w:t>by DOT and OSPI, is taught in approved driver education courses and contains standards that must be completed to complete courses</w:t>
            </w:r>
            <w:r w:rsidR="00125F49">
              <w:rPr>
                <w:rFonts w:eastAsia="Times New Roman"/>
              </w:rPr>
              <w:t>.</w:t>
            </w:r>
            <w:r>
              <w:rPr>
                <w:rFonts w:eastAsia="Times New Roman"/>
              </w:rPr>
              <w:t xml:space="preserve"> Sponsor: Hayes</w:t>
            </w:r>
          </w:p>
        </w:tc>
        <w:tc>
          <w:tcPr>
            <w:tcW w:w="998" w:type="pct"/>
            <w:hideMark/>
          </w:tcPr>
          <w:p w:rsidR="00D00DE3" w:rsidRDefault="00D00DE3" w:rsidP="00D00DE3">
            <w:pPr>
              <w:cnfStyle w:val="000000000000"/>
              <w:rPr>
                <w:rFonts w:eastAsia="Times New Roman"/>
                <w:bCs/>
              </w:rPr>
            </w:pPr>
            <w:r>
              <w:rPr>
                <w:rFonts w:eastAsia="Times New Roman"/>
                <w:bCs/>
              </w:rPr>
              <w:t>1-8 Introduced</w:t>
            </w:r>
          </w:p>
          <w:p w:rsidR="00D00DE3" w:rsidRDefault="00D00DE3" w:rsidP="00D00DE3">
            <w:pPr>
              <w:cnfStyle w:val="000000000000"/>
              <w:rPr>
                <w:rFonts w:eastAsia="Times New Roman"/>
                <w:bCs/>
              </w:rPr>
            </w:pPr>
            <w:r>
              <w:rPr>
                <w:rFonts w:eastAsia="Times New Roman"/>
                <w:bCs/>
              </w:rPr>
              <w:t>1-11 Public Hearing HEC</w:t>
            </w:r>
          </w:p>
          <w:p w:rsidR="00D00DE3" w:rsidRDefault="00D00DE3" w:rsidP="00D00DE3">
            <w:pPr>
              <w:cnfStyle w:val="000000000000"/>
              <w:rPr>
                <w:rFonts w:eastAsia="Times New Roman"/>
                <w:bCs/>
              </w:rPr>
            </w:pPr>
            <w:r>
              <w:rPr>
                <w:rFonts w:eastAsia="Times New Roman"/>
                <w:bCs/>
              </w:rPr>
              <w:t>1-18 Passed HEC</w:t>
            </w:r>
          </w:p>
          <w:p w:rsidR="00D00DE3" w:rsidRDefault="00D00DE3" w:rsidP="00D00DE3">
            <w:pPr>
              <w:cnfStyle w:val="000000000000"/>
              <w:rPr>
                <w:rFonts w:eastAsia="Times New Roman"/>
                <w:bCs/>
              </w:rPr>
            </w:pPr>
            <w:r>
              <w:rPr>
                <w:rFonts w:eastAsia="Times New Roman"/>
                <w:bCs/>
              </w:rPr>
              <w:t>1-31 Passed House 64-30</w:t>
            </w:r>
          </w:p>
          <w:p w:rsidR="00D00DE3" w:rsidRDefault="00D00DE3" w:rsidP="00D00DE3">
            <w:pPr>
              <w:cnfStyle w:val="000000000000"/>
              <w:rPr>
                <w:rFonts w:eastAsia="Times New Roman"/>
                <w:bCs/>
              </w:rPr>
            </w:pPr>
            <w:r>
              <w:rPr>
                <w:rFonts w:eastAsia="Times New Roman"/>
                <w:bCs/>
              </w:rPr>
              <w:t>2-15 Public Hearing SEL</w:t>
            </w:r>
          </w:p>
          <w:p w:rsidR="00D00DE3" w:rsidRDefault="00D00DE3" w:rsidP="00D00DE3">
            <w:pPr>
              <w:cnfStyle w:val="000000000000"/>
              <w:rPr>
                <w:rFonts w:eastAsia="Times New Roman"/>
                <w:bCs/>
              </w:rPr>
            </w:pPr>
            <w:r>
              <w:rPr>
                <w:rFonts w:eastAsia="Times New Roman"/>
                <w:bCs/>
              </w:rPr>
              <w:t>2-19 Passed SEL</w:t>
            </w:r>
          </w:p>
          <w:p w:rsidR="00125F49" w:rsidRDefault="005B1302">
            <w:pPr>
              <w:cnfStyle w:val="000000000000"/>
              <w:rPr>
                <w:rFonts w:eastAsia="Times New Roman"/>
                <w:bCs/>
              </w:rPr>
            </w:pPr>
            <w:r>
              <w:rPr>
                <w:rFonts w:eastAsia="Times New Roman"/>
                <w:bCs/>
              </w:rPr>
              <w:t>2-28</w:t>
            </w:r>
            <w:r w:rsidR="00D00DE3">
              <w:rPr>
                <w:rFonts w:eastAsia="Times New Roman"/>
                <w:bCs/>
              </w:rPr>
              <w:t xml:space="preserve"> Senate Rules 2</w:t>
            </w:r>
            <w:r w:rsidR="00D00DE3" w:rsidRPr="00040E59">
              <w:rPr>
                <w:rFonts w:eastAsia="Times New Roman"/>
                <w:bCs/>
                <w:vertAlign w:val="superscript"/>
              </w:rPr>
              <w:t>nd</w:t>
            </w:r>
          </w:p>
          <w:p w:rsidR="00040E59" w:rsidRDefault="00040E59">
            <w:pPr>
              <w:cnfStyle w:val="000000000000"/>
              <w:rPr>
                <w:rFonts w:eastAsia="Times New Roman"/>
              </w:rPr>
            </w:pPr>
            <w:r w:rsidRPr="00040E59">
              <w:rPr>
                <w:rFonts w:eastAsia="Times New Roman"/>
                <w:bCs/>
                <w:color w:val="C00000"/>
              </w:rPr>
              <w:t>DEAD</w:t>
            </w:r>
          </w:p>
        </w:tc>
      </w:tr>
    </w:tbl>
    <w:p w:rsidR="001C520E" w:rsidRDefault="001C520E">
      <w:r>
        <w:rPr>
          <w:b/>
          <w:bCs/>
        </w:rPr>
        <w:br w:type="page"/>
      </w:r>
    </w:p>
    <w:tbl>
      <w:tblPr>
        <w:tblStyle w:val="GridTable4Accent5"/>
        <w:tblW w:w="5000" w:type="pct"/>
        <w:tblLook w:val="04A0"/>
      </w:tblPr>
      <w:tblGrid>
        <w:gridCol w:w="1456"/>
        <w:gridCol w:w="1242"/>
        <w:gridCol w:w="7848"/>
        <w:gridCol w:w="2630"/>
      </w:tblGrid>
      <w:tr w:rsidR="001C520E" w:rsidTr="00474600">
        <w:trPr>
          <w:cnfStyle w:val="100000000000"/>
        </w:trPr>
        <w:tc>
          <w:tcPr>
            <w:cnfStyle w:val="001000000000"/>
            <w:tcW w:w="0" w:type="auto"/>
            <w:hideMark/>
          </w:tcPr>
          <w:p w:rsidR="001C520E" w:rsidRDefault="001C520E" w:rsidP="00474600">
            <w:pPr>
              <w:jc w:val="center"/>
              <w:rPr>
                <w:rFonts w:eastAsia="Times New Roman"/>
                <w:b w:val="0"/>
                <w:bCs w:val="0"/>
              </w:rPr>
            </w:pPr>
            <w:r>
              <w:rPr>
                <w:rFonts w:eastAsia="Times New Roman"/>
              </w:rPr>
              <w:lastRenderedPageBreak/>
              <w:t>Bill #</w:t>
            </w:r>
          </w:p>
        </w:tc>
        <w:tc>
          <w:tcPr>
            <w:tcW w:w="0" w:type="auto"/>
            <w:hideMark/>
          </w:tcPr>
          <w:p w:rsidR="001C520E" w:rsidRDefault="001C520E" w:rsidP="00474600">
            <w:pPr>
              <w:ind w:left="720" w:hanging="720"/>
              <w:jc w:val="center"/>
              <w:cnfStyle w:val="100000000000"/>
              <w:rPr>
                <w:rFonts w:eastAsia="Times New Roman"/>
                <w:b w:val="0"/>
                <w:bCs w:val="0"/>
              </w:rPr>
            </w:pPr>
            <w:r>
              <w:rPr>
                <w:rFonts w:eastAsia="Times New Roman"/>
              </w:rPr>
              <w:t>Topic</w:t>
            </w:r>
          </w:p>
        </w:tc>
        <w:tc>
          <w:tcPr>
            <w:tcW w:w="2978" w:type="pct"/>
            <w:hideMark/>
          </w:tcPr>
          <w:p w:rsidR="001C520E" w:rsidRDefault="001C520E" w:rsidP="00474600">
            <w:pPr>
              <w:jc w:val="center"/>
              <w:cnfStyle w:val="100000000000"/>
              <w:rPr>
                <w:rFonts w:eastAsia="Times New Roman"/>
                <w:b w:val="0"/>
                <w:bCs w:val="0"/>
              </w:rPr>
            </w:pPr>
            <w:r>
              <w:rPr>
                <w:rFonts w:eastAsia="Times New Roman"/>
              </w:rPr>
              <w:t>Summary</w:t>
            </w:r>
          </w:p>
        </w:tc>
        <w:tc>
          <w:tcPr>
            <w:tcW w:w="998" w:type="pct"/>
            <w:hideMark/>
          </w:tcPr>
          <w:p w:rsidR="001C520E" w:rsidRDefault="001C520E" w:rsidP="00474600">
            <w:pPr>
              <w:jc w:val="center"/>
              <w:cnfStyle w:val="100000000000"/>
              <w:rPr>
                <w:rFonts w:eastAsia="Times New Roman"/>
                <w:b w:val="0"/>
                <w:bCs w:val="0"/>
              </w:rPr>
            </w:pPr>
            <w:r>
              <w:rPr>
                <w:rFonts w:eastAsia="Times New Roman"/>
              </w:rPr>
              <w:t>Status</w:t>
            </w:r>
          </w:p>
        </w:tc>
      </w:tr>
      <w:tr w:rsidR="001C520E" w:rsidTr="001C520E">
        <w:trPr>
          <w:cnfStyle w:val="000000100000"/>
        </w:trPr>
        <w:tc>
          <w:tcPr>
            <w:cnfStyle w:val="001000000000"/>
            <w:tcW w:w="0" w:type="auto"/>
            <w:noWrap/>
            <w:hideMark/>
          </w:tcPr>
          <w:p w:rsidR="00125F49" w:rsidRPr="00D00DE3" w:rsidRDefault="00D00DE3">
            <w:pPr>
              <w:rPr>
                <w:rFonts w:eastAsia="Times New Roman"/>
              </w:rPr>
            </w:pPr>
            <w:r w:rsidRPr="00D00DE3">
              <w:t>E</w:t>
            </w:r>
            <w:hyperlink r:id="rId14" w:tooltip="View bill detail at LegiScan.com" w:history="1">
              <w:r w:rsidR="00125F49" w:rsidRPr="00D00DE3">
                <w:rPr>
                  <w:rStyle w:val="Hyperlink"/>
                  <w:rFonts w:eastAsia="Times New Roman"/>
                  <w:color w:val="000000"/>
                  <w:u w:val="none"/>
                </w:rPr>
                <w:t>HB1188</w:t>
              </w:r>
            </w:hyperlink>
            <w:r w:rsidR="00125F49" w:rsidRPr="00D00DE3">
              <w:rPr>
                <w:rFonts w:eastAsia="Times New Roman"/>
              </w:rPr>
              <w:t> </w:t>
            </w:r>
          </w:p>
        </w:tc>
        <w:tc>
          <w:tcPr>
            <w:tcW w:w="0" w:type="auto"/>
            <w:hideMark/>
          </w:tcPr>
          <w:p w:rsidR="00125F49" w:rsidRDefault="00125F49">
            <w:pPr>
              <w:cnfStyle w:val="000000100000"/>
              <w:rPr>
                <w:rFonts w:eastAsia="Times New Roman"/>
              </w:rPr>
            </w:pPr>
            <w:r>
              <w:rPr>
                <w:rFonts w:eastAsia="Times New Roman"/>
              </w:rPr>
              <w:t>OP</w:t>
            </w:r>
          </w:p>
        </w:tc>
        <w:tc>
          <w:tcPr>
            <w:tcW w:w="2978" w:type="pct"/>
            <w:hideMark/>
          </w:tcPr>
          <w:p w:rsidR="002D463D" w:rsidRDefault="002D463D" w:rsidP="002D463D">
            <w:pPr>
              <w:cnfStyle w:val="000000100000"/>
              <w:rPr>
                <w:rFonts w:eastAsia="Times New Roman"/>
              </w:rPr>
            </w:pPr>
            <w:r w:rsidRPr="002D463D">
              <w:rPr>
                <w:rFonts w:eastAsia="Times New Roman"/>
                <w:b/>
              </w:rPr>
              <w:t>Child Passenger Safety.</w:t>
            </w:r>
            <w:r w:rsidR="00125F49">
              <w:rPr>
                <w:rFonts w:eastAsia="Times New Roman"/>
              </w:rPr>
              <w:t xml:space="preserve"> A child under age 2 must use a rear-facing child restraint system until the child reaches the weight and height limit set by the manufacturer. A child over age 2 may use a rear-facing child restraint system. A child who is not in a rear-facing system, but under the age of 4 must use a forward-facing system with a harness until the child reaches the weight and height limit set by the manufacturer. A child over the age of 4 may use a forward-facing system with a harness. A child ten years of age or under four feet nine inches tall must be properly secured in a child booster seat until the child reaches the weight or height limit of the child booster seat as set by the manufacturer. Current law requires children under age eight to be restrained in an approved child restraint system and children over age eight and over four feet nine inches tall to be restrained in the seat belt system or a child restraint system. The bill requires WTSC to produce and distribute informational and educational materials that explain the proper use of child restraint systems. The new legislation is in line with recommendations from the Ame</w:t>
            </w:r>
            <w:r w:rsidR="00875244">
              <w:rPr>
                <w:rFonts w:eastAsia="Times New Roman"/>
              </w:rPr>
              <w:t xml:space="preserve">rican Academy of Pediatricians. </w:t>
            </w:r>
            <w:r>
              <w:rPr>
                <w:rFonts w:eastAsia="Times New Roman"/>
              </w:rPr>
              <w:t>Sponsor: Bergquist</w:t>
            </w:r>
          </w:p>
        </w:tc>
        <w:tc>
          <w:tcPr>
            <w:tcW w:w="998" w:type="pct"/>
            <w:hideMark/>
          </w:tcPr>
          <w:p w:rsidR="00D00DE3" w:rsidRPr="005B1302" w:rsidRDefault="00D00DE3">
            <w:pPr>
              <w:cnfStyle w:val="000000100000"/>
              <w:rPr>
                <w:rFonts w:eastAsia="Times New Roman"/>
                <w:bCs/>
              </w:rPr>
            </w:pPr>
            <w:r w:rsidRPr="005B1302">
              <w:rPr>
                <w:rFonts w:eastAsia="Times New Roman"/>
                <w:bCs/>
              </w:rPr>
              <w:t>1</w:t>
            </w:r>
            <w:r w:rsidR="002D463D" w:rsidRPr="005B1302">
              <w:rPr>
                <w:rFonts w:eastAsia="Times New Roman"/>
                <w:bCs/>
              </w:rPr>
              <w:t>-8 Introduced</w:t>
            </w:r>
          </w:p>
          <w:p w:rsidR="00D00DE3" w:rsidRPr="005B1302" w:rsidRDefault="002D463D">
            <w:pPr>
              <w:cnfStyle w:val="000000100000"/>
              <w:rPr>
                <w:rFonts w:eastAsia="Times New Roman"/>
                <w:bCs/>
              </w:rPr>
            </w:pPr>
            <w:r w:rsidRPr="005B1302">
              <w:rPr>
                <w:rFonts w:eastAsia="Times New Roman"/>
                <w:bCs/>
              </w:rPr>
              <w:t>1-17 Passed HTC</w:t>
            </w:r>
          </w:p>
          <w:p w:rsidR="00D00DE3" w:rsidRPr="005B1302" w:rsidRDefault="00D00DE3">
            <w:pPr>
              <w:cnfStyle w:val="000000100000"/>
              <w:rPr>
                <w:rFonts w:eastAsia="Times New Roman"/>
                <w:bCs/>
              </w:rPr>
            </w:pPr>
            <w:r w:rsidRPr="005B1302">
              <w:rPr>
                <w:rFonts w:eastAsia="Times New Roman"/>
                <w:bCs/>
              </w:rPr>
              <w:t>1-31 Passed House 64-30</w:t>
            </w:r>
          </w:p>
          <w:p w:rsidR="00D00DE3" w:rsidRPr="005B1302" w:rsidRDefault="002D463D" w:rsidP="00D00DE3">
            <w:pPr>
              <w:cnfStyle w:val="000000100000"/>
              <w:rPr>
                <w:rFonts w:eastAsia="Times New Roman"/>
                <w:bCs/>
              </w:rPr>
            </w:pPr>
            <w:r w:rsidRPr="005B1302">
              <w:rPr>
                <w:rFonts w:eastAsia="Times New Roman"/>
                <w:bCs/>
              </w:rPr>
              <w:t>2-2 Public Hearing STC</w:t>
            </w:r>
          </w:p>
          <w:p w:rsidR="002D463D" w:rsidRPr="005B1302" w:rsidRDefault="002D463D" w:rsidP="00D00DE3">
            <w:pPr>
              <w:cnfStyle w:val="000000100000"/>
              <w:rPr>
                <w:rFonts w:eastAsia="Times New Roman"/>
                <w:bCs/>
              </w:rPr>
            </w:pPr>
            <w:r w:rsidRPr="005B1302">
              <w:rPr>
                <w:rFonts w:eastAsia="Times New Roman"/>
                <w:bCs/>
              </w:rPr>
              <w:t>Shelly Testified</w:t>
            </w:r>
          </w:p>
          <w:p w:rsidR="00125F49" w:rsidRPr="005B1302" w:rsidRDefault="00875244" w:rsidP="00FA01A4">
            <w:pPr>
              <w:cnfStyle w:val="000000100000"/>
              <w:rPr>
                <w:rFonts w:eastAsia="Times New Roman"/>
              </w:rPr>
            </w:pPr>
            <w:r w:rsidRPr="005B1302">
              <w:rPr>
                <w:rFonts w:eastAsia="Times New Roman"/>
              </w:rPr>
              <w:t>2-26 Ex Session STC at 1:30</w:t>
            </w:r>
          </w:p>
          <w:p w:rsidR="005B1302" w:rsidRPr="005B1302" w:rsidRDefault="005B1302" w:rsidP="00FA01A4">
            <w:pPr>
              <w:cnfStyle w:val="000000100000"/>
              <w:rPr>
                <w:rFonts w:eastAsia="Times New Roman"/>
              </w:rPr>
            </w:pPr>
            <w:r w:rsidRPr="005B1302">
              <w:rPr>
                <w:rFonts w:eastAsia="Times New Roman"/>
              </w:rPr>
              <w:t>2-26 Passed STC</w:t>
            </w:r>
          </w:p>
          <w:p w:rsidR="005B1302" w:rsidRDefault="005B1302" w:rsidP="00FA01A4">
            <w:pPr>
              <w:cnfStyle w:val="000000100000"/>
              <w:rPr>
                <w:rFonts w:eastAsia="Times New Roman"/>
              </w:rPr>
            </w:pPr>
            <w:r w:rsidRPr="005B1302">
              <w:rPr>
                <w:rFonts w:eastAsia="Times New Roman"/>
              </w:rPr>
              <w:t>2-16 Rules 2</w:t>
            </w:r>
            <w:r w:rsidRPr="00040E59">
              <w:rPr>
                <w:rFonts w:eastAsia="Times New Roman"/>
                <w:vertAlign w:val="superscript"/>
              </w:rPr>
              <w:t>nd</w:t>
            </w:r>
          </w:p>
          <w:p w:rsidR="00040E59" w:rsidRPr="005B1302" w:rsidRDefault="00040E59" w:rsidP="00FA01A4">
            <w:pPr>
              <w:cnfStyle w:val="000000100000"/>
              <w:rPr>
                <w:rFonts w:eastAsia="Times New Roman"/>
              </w:rPr>
            </w:pPr>
            <w:r w:rsidRPr="00040E59">
              <w:rPr>
                <w:rFonts w:eastAsia="Times New Roman"/>
                <w:color w:val="C00000"/>
              </w:rPr>
              <w:t>DEAD</w:t>
            </w:r>
          </w:p>
        </w:tc>
      </w:tr>
      <w:tr w:rsidR="001C520E" w:rsidTr="001C520E">
        <w:tc>
          <w:tcPr>
            <w:cnfStyle w:val="001000000000"/>
            <w:tcW w:w="0" w:type="auto"/>
            <w:noWrap/>
            <w:hideMark/>
          </w:tcPr>
          <w:p w:rsidR="00125F49" w:rsidRPr="00FA01A4" w:rsidRDefault="007B666B">
            <w:pPr>
              <w:rPr>
                <w:rFonts w:eastAsia="Times New Roman"/>
              </w:rPr>
            </w:pPr>
            <w:hyperlink r:id="rId15" w:tooltip="View bill detail at LegiScan.com" w:history="1">
              <w:r w:rsidR="00125F49" w:rsidRPr="00FA01A4">
                <w:rPr>
                  <w:rStyle w:val="Hyperlink"/>
                  <w:rFonts w:eastAsia="Times New Roman"/>
                  <w:color w:val="000000"/>
                  <w:u w:val="none"/>
                </w:rPr>
                <w:t>HB2900</w:t>
              </w:r>
            </w:hyperlink>
            <w:r w:rsidR="00125F49" w:rsidRPr="00FA01A4">
              <w:rPr>
                <w:rFonts w:eastAsia="Times New Roman"/>
              </w:rPr>
              <w:t> </w:t>
            </w:r>
          </w:p>
        </w:tc>
        <w:tc>
          <w:tcPr>
            <w:tcW w:w="0" w:type="auto"/>
            <w:hideMark/>
          </w:tcPr>
          <w:p w:rsidR="00125F49" w:rsidRDefault="00125F49">
            <w:pPr>
              <w:cnfStyle w:val="000000000000"/>
              <w:rPr>
                <w:rFonts w:eastAsia="Times New Roman"/>
              </w:rPr>
            </w:pPr>
            <w:r>
              <w:rPr>
                <w:rFonts w:eastAsia="Times New Roman"/>
              </w:rPr>
              <w:t>Ped|Bike</w:t>
            </w:r>
          </w:p>
        </w:tc>
        <w:tc>
          <w:tcPr>
            <w:tcW w:w="2978" w:type="pct"/>
            <w:hideMark/>
          </w:tcPr>
          <w:p w:rsidR="00125F49" w:rsidRDefault="00B43E6F" w:rsidP="00125F49">
            <w:pPr>
              <w:cnfStyle w:val="000000000000"/>
              <w:rPr>
                <w:rFonts w:eastAsia="Times New Roman"/>
              </w:rPr>
            </w:pPr>
            <w:r w:rsidRPr="00B43E6F">
              <w:rPr>
                <w:rFonts w:eastAsia="Times New Roman"/>
                <w:b/>
              </w:rPr>
              <w:t>Vulnerable Roadway Users.</w:t>
            </w:r>
            <w:r>
              <w:rPr>
                <w:rFonts w:eastAsia="Times New Roman"/>
              </w:rPr>
              <w:t xml:space="preserve"> </w:t>
            </w:r>
            <w:r w:rsidR="00125F49">
              <w:rPr>
                <w:rFonts w:eastAsia="Times New Roman"/>
              </w:rPr>
              <w:t>This bill would assess additional fines on person who commit a traffic infraction against a vulnerable roadway user. The additional fine of $48 per infraction would be deposited into the newly created vulnerable roadway user education account. The amount collected could be $143,000 to $358,000. Funds in this account may only be used by WTSC to (1) Support programs dedicated to increasing awareness by law enforcement officers, prosecutors, and judges of opportunities for the enforcement of traffic offenses committed against vulnerable roadway users; and (2) With any remaining funds, support programs dedicated to increasing awareness by the driving public on this topic.</w:t>
            </w:r>
            <w:r w:rsidR="002D463D">
              <w:rPr>
                <w:rFonts w:eastAsia="Times New Roman"/>
              </w:rPr>
              <w:t xml:space="preserve"> Sponsor: Kilduff</w:t>
            </w:r>
          </w:p>
        </w:tc>
        <w:tc>
          <w:tcPr>
            <w:tcW w:w="998" w:type="pct"/>
            <w:hideMark/>
          </w:tcPr>
          <w:p w:rsidR="00125F49" w:rsidRDefault="002D463D" w:rsidP="00552657">
            <w:pPr>
              <w:cnfStyle w:val="000000000000"/>
              <w:rPr>
                <w:rFonts w:eastAsia="Times New Roman"/>
                <w:bCs/>
              </w:rPr>
            </w:pPr>
            <w:r w:rsidRPr="002D463D">
              <w:rPr>
                <w:rFonts w:eastAsia="Times New Roman"/>
                <w:bCs/>
              </w:rPr>
              <w:t>1-22 Introduced</w:t>
            </w:r>
          </w:p>
          <w:p w:rsidR="00B43E6F" w:rsidRDefault="00B43E6F" w:rsidP="00552657">
            <w:pPr>
              <w:cnfStyle w:val="000000000000"/>
              <w:rPr>
                <w:rFonts w:eastAsia="Times New Roman"/>
                <w:bCs/>
              </w:rPr>
            </w:pPr>
            <w:r>
              <w:rPr>
                <w:rFonts w:eastAsia="Times New Roman"/>
                <w:bCs/>
              </w:rPr>
              <w:t>1-29 Public Hearing HTC</w:t>
            </w:r>
          </w:p>
          <w:p w:rsidR="00B43E6F" w:rsidRDefault="00B43E6F" w:rsidP="00552657">
            <w:pPr>
              <w:cnfStyle w:val="000000000000"/>
              <w:rPr>
                <w:rFonts w:eastAsia="Times New Roman"/>
                <w:bCs/>
              </w:rPr>
            </w:pPr>
            <w:r>
              <w:rPr>
                <w:rFonts w:eastAsia="Times New Roman"/>
                <w:bCs/>
              </w:rPr>
              <w:t>Shelly signed in “available for questions”</w:t>
            </w:r>
          </w:p>
          <w:p w:rsidR="00B43E6F" w:rsidRDefault="00B43E6F" w:rsidP="00552657">
            <w:pPr>
              <w:cnfStyle w:val="000000000000"/>
              <w:rPr>
                <w:rFonts w:eastAsia="Times New Roman"/>
                <w:bCs/>
              </w:rPr>
            </w:pPr>
            <w:r>
              <w:rPr>
                <w:rFonts w:eastAsia="Times New Roman"/>
                <w:bCs/>
              </w:rPr>
              <w:t>2-6 Passed HTC</w:t>
            </w:r>
          </w:p>
          <w:p w:rsidR="00B43E6F" w:rsidRDefault="00B43E6F" w:rsidP="00552657">
            <w:pPr>
              <w:cnfStyle w:val="000000000000"/>
              <w:rPr>
                <w:rFonts w:eastAsia="Times New Roman"/>
                <w:bCs/>
              </w:rPr>
            </w:pPr>
            <w:r>
              <w:rPr>
                <w:rFonts w:eastAsia="Times New Roman"/>
                <w:bCs/>
              </w:rPr>
              <w:t>2-19 House Rules 2</w:t>
            </w:r>
            <w:r w:rsidRPr="005B1302">
              <w:rPr>
                <w:rFonts w:eastAsia="Times New Roman"/>
                <w:bCs/>
                <w:vertAlign w:val="superscript"/>
              </w:rPr>
              <w:t>nd</w:t>
            </w:r>
          </w:p>
          <w:p w:rsidR="005B1302" w:rsidRPr="002D463D" w:rsidRDefault="00040E59" w:rsidP="00552657">
            <w:pPr>
              <w:cnfStyle w:val="000000000000"/>
              <w:rPr>
                <w:rFonts w:eastAsia="Times New Roman"/>
              </w:rPr>
            </w:pPr>
            <w:r>
              <w:rPr>
                <w:rFonts w:eastAsia="Times New Roman"/>
                <w:bCs/>
                <w:color w:val="C00000"/>
              </w:rPr>
              <w:t>DEAD</w:t>
            </w:r>
          </w:p>
        </w:tc>
      </w:tr>
    </w:tbl>
    <w:p w:rsidR="001C520E" w:rsidRDefault="001C520E">
      <w:r>
        <w:rPr>
          <w:b/>
          <w:bCs/>
        </w:rPr>
        <w:br w:type="page"/>
      </w:r>
    </w:p>
    <w:tbl>
      <w:tblPr>
        <w:tblStyle w:val="GridTable4Accent5"/>
        <w:tblW w:w="5000" w:type="pct"/>
        <w:tblLook w:val="04A0"/>
      </w:tblPr>
      <w:tblGrid>
        <w:gridCol w:w="1561"/>
        <w:gridCol w:w="1137"/>
        <w:gridCol w:w="7848"/>
        <w:gridCol w:w="2630"/>
      </w:tblGrid>
      <w:tr w:rsidR="001C520E" w:rsidTr="00474600">
        <w:trPr>
          <w:cnfStyle w:val="100000000000"/>
        </w:trPr>
        <w:tc>
          <w:tcPr>
            <w:cnfStyle w:val="001000000000"/>
            <w:tcW w:w="0" w:type="auto"/>
            <w:hideMark/>
          </w:tcPr>
          <w:p w:rsidR="001C520E" w:rsidRDefault="001C520E" w:rsidP="00474600">
            <w:pPr>
              <w:jc w:val="center"/>
              <w:rPr>
                <w:rFonts w:eastAsia="Times New Roman"/>
                <w:b w:val="0"/>
                <w:bCs w:val="0"/>
              </w:rPr>
            </w:pPr>
            <w:r>
              <w:rPr>
                <w:rFonts w:eastAsia="Times New Roman"/>
              </w:rPr>
              <w:lastRenderedPageBreak/>
              <w:t>Bill #</w:t>
            </w:r>
          </w:p>
        </w:tc>
        <w:tc>
          <w:tcPr>
            <w:tcW w:w="0" w:type="auto"/>
            <w:hideMark/>
          </w:tcPr>
          <w:p w:rsidR="001C520E" w:rsidRDefault="001C520E" w:rsidP="00474600">
            <w:pPr>
              <w:ind w:left="720" w:hanging="720"/>
              <w:jc w:val="center"/>
              <w:cnfStyle w:val="100000000000"/>
              <w:rPr>
                <w:rFonts w:eastAsia="Times New Roman"/>
                <w:b w:val="0"/>
                <w:bCs w:val="0"/>
              </w:rPr>
            </w:pPr>
            <w:r>
              <w:rPr>
                <w:rFonts w:eastAsia="Times New Roman"/>
              </w:rPr>
              <w:t>Topic</w:t>
            </w:r>
          </w:p>
        </w:tc>
        <w:tc>
          <w:tcPr>
            <w:tcW w:w="2978" w:type="pct"/>
            <w:hideMark/>
          </w:tcPr>
          <w:p w:rsidR="001C520E" w:rsidRDefault="001C520E" w:rsidP="00474600">
            <w:pPr>
              <w:jc w:val="center"/>
              <w:cnfStyle w:val="100000000000"/>
              <w:rPr>
                <w:rFonts w:eastAsia="Times New Roman"/>
                <w:b w:val="0"/>
                <w:bCs w:val="0"/>
              </w:rPr>
            </w:pPr>
            <w:r>
              <w:rPr>
                <w:rFonts w:eastAsia="Times New Roman"/>
              </w:rPr>
              <w:t>Summary</w:t>
            </w:r>
          </w:p>
        </w:tc>
        <w:tc>
          <w:tcPr>
            <w:tcW w:w="998" w:type="pct"/>
            <w:hideMark/>
          </w:tcPr>
          <w:p w:rsidR="001C520E" w:rsidRDefault="001C520E" w:rsidP="00474600">
            <w:pPr>
              <w:jc w:val="center"/>
              <w:cnfStyle w:val="100000000000"/>
              <w:rPr>
                <w:rFonts w:eastAsia="Times New Roman"/>
                <w:b w:val="0"/>
                <w:bCs w:val="0"/>
              </w:rPr>
            </w:pPr>
            <w:r>
              <w:rPr>
                <w:rFonts w:eastAsia="Times New Roman"/>
              </w:rPr>
              <w:t>Status</w:t>
            </w:r>
          </w:p>
        </w:tc>
      </w:tr>
      <w:tr w:rsidR="001C520E" w:rsidTr="001C520E">
        <w:trPr>
          <w:cnfStyle w:val="000000100000"/>
        </w:trPr>
        <w:tc>
          <w:tcPr>
            <w:cnfStyle w:val="001000000000"/>
            <w:tcW w:w="0" w:type="auto"/>
            <w:noWrap/>
            <w:hideMark/>
          </w:tcPr>
          <w:p w:rsidR="00125F49" w:rsidRPr="00FA01A4" w:rsidRDefault="007B666B">
            <w:pPr>
              <w:rPr>
                <w:rFonts w:eastAsia="Times New Roman"/>
              </w:rPr>
            </w:pPr>
            <w:hyperlink r:id="rId16" w:tooltip="View bill detail at LegiScan.com" w:history="1">
              <w:r w:rsidR="00125F49" w:rsidRPr="00FA01A4">
                <w:rPr>
                  <w:rStyle w:val="Hyperlink"/>
                  <w:rFonts w:eastAsia="Times New Roman"/>
                  <w:color w:val="000000"/>
                  <w:u w:val="none"/>
                </w:rPr>
                <w:t>HB2087</w:t>
              </w:r>
            </w:hyperlink>
            <w:r w:rsidR="00125F49" w:rsidRPr="00FA01A4">
              <w:rPr>
                <w:rFonts w:eastAsia="Times New Roman"/>
              </w:rPr>
              <w:t> </w:t>
            </w:r>
          </w:p>
        </w:tc>
        <w:tc>
          <w:tcPr>
            <w:tcW w:w="0" w:type="auto"/>
            <w:hideMark/>
          </w:tcPr>
          <w:p w:rsidR="00125F49" w:rsidRDefault="00125F49">
            <w:pPr>
              <w:cnfStyle w:val="000000100000"/>
              <w:rPr>
                <w:rFonts w:eastAsia="Times New Roman"/>
              </w:rPr>
            </w:pPr>
            <w:r>
              <w:rPr>
                <w:rFonts w:eastAsia="Times New Roman"/>
              </w:rPr>
              <w:t>WZ</w:t>
            </w:r>
          </w:p>
        </w:tc>
        <w:tc>
          <w:tcPr>
            <w:tcW w:w="2978" w:type="pct"/>
            <w:hideMark/>
          </w:tcPr>
          <w:p w:rsidR="00125F49" w:rsidRDefault="00DD6BB8">
            <w:pPr>
              <w:cnfStyle w:val="000000100000"/>
              <w:rPr>
                <w:rFonts w:eastAsia="Times New Roman"/>
              </w:rPr>
            </w:pPr>
            <w:r w:rsidRPr="00DD6BB8">
              <w:rPr>
                <w:rFonts w:eastAsia="Times New Roman"/>
                <w:b/>
              </w:rPr>
              <w:t>Work Zones.</w:t>
            </w:r>
            <w:r>
              <w:rPr>
                <w:rFonts w:eastAsia="Times New Roman"/>
              </w:rPr>
              <w:t xml:space="preserve"> </w:t>
            </w:r>
            <w:r w:rsidR="00125F49">
              <w:rPr>
                <w:rFonts w:eastAsia="Times New Roman"/>
              </w:rPr>
              <w:t>Expands the current emergency zone rules of the road and associated offenses related to the use of lanes, speed restrictions, and reckless endangerment to include work zones. Describes work zones as adjacent lanes 200 feet before and after stationary or slow-moving highway construction vehicles, highway maintenance vehicles, solid waste vehicles, or utility service vehicles that display specified flashing lights. Provides clarification that the restriction that a driver must yield the right-of-way to any authorized vehicle or pedestrian engaged in work in a designated construction or maintenance area, or near an authorized construction or maintenance vehicle with the specified flashing lights, includes a requirement that a driver yield the right-of-way to highway construction workers, highway maintenance workers, and flaggers.</w:t>
            </w:r>
            <w:r>
              <w:rPr>
                <w:rFonts w:eastAsia="Times New Roman"/>
              </w:rPr>
              <w:t xml:space="preserve"> Sponsor: Stambaugh (Companion 5841)</w:t>
            </w:r>
          </w:p>
        </w:tc>
        <w:tc>
          <w:tcPr>
            <w:tcW w:w="998" w:type="pct"/>
            <w:hideMark/>
          </w:tcPr>
          <w:p w:rsidR="00125F49" w:rsidRPr="005B1302" w:rsidRDefault="00DD6BB8">
            <w:pPr>
              <w:cnfStyle w:val="000000100000"/>
              <w:rPr>
                <w:rFonts w:eastAsia="Times New Roman"/>
                <w:bCs/>
              </w:rPr>
            </w:pPr>
            <w:r w:rsidRPr="005B1302">
              <w:rPr>
                <w:rFonts w:eastAsia="Times New Roman"/>
                <w:bCs/>
              </w:rPr>
              <w:t>1-8 Introduced</w:t>
            </w:r>
          </w:p>
          <w:p w:rsidR="00DD6BB8" w:rsidRPr="005B1302" w:rsidRDefault="00DD6BB8">
            <w:pPr>
              <w:cnfStyle w:val="000000100000"/>
              <w:rPr>
                <w:rFonts w:eastAsia="Times New Roman"/>
                <w:bCs/>
              </w:rPr>
            </w:pPr>
            <w:r w:rsidRPr="005B1302">
              <w:rPr>
                <w:rFonts w:eastAsia="Times New Roman"/>
                <w:bCs/>
              </w:rPr>
              <w:t>1-9 Rules 2</w:t>
            </w:r>
            <w:r w:rsidRPr="005B1302">
              <w:rPr>
                <w:rFonts w:eastAsia="Times New Roman"/>
                <w:bCs/>
                <w:vertAlign w:val="superscript"/>
              </w:rPr>
              <w:t>nd</w:t>
            </w:r>
          </w:p>
          <w:p w:rsidR="00DD6BB8" w:rsidRPr="005B1302" w:rsidRDefault="005B1302" w:rsidP="005B1302">
            <w:pPr>
              <w:pStyle w:val="ListParagraph"/>
              <w:numPr>
                <w:ilvl w:val="1"/>
                <w:numId w:val="4"/>
              </w:numPr>
              <w:cnfStyle w:val="000000100000"/>
              <w:rPr>
                <w:rFonts w:eastAsia="Times New Roman"/>
                <w:bCs/>
              </w:rPr>
            </w:pPr>
            <w:r w:rsidRPr="005B1302">
              <w:rPr>
                <w:rFonts w:eastAsia="Times New Roman"/>
                <w:bCs/>
              </w:rPr>
              <w:t>P</w:t>
            </w:r>
            <w:r w:rsidR="00DD6BB8" w:rsidRPr="005B1302">
              <w:rPr>
                <w:rFonts w:eastAsia="Times New Roman"/>
                <w:bCs/>
              </w:rPr>
              <w:t>assed House</w:t>
            </w:r>
          </w:p>
          <w:p w:rsidR="00DD6BB8" w:rsidRPr="005B1302" w:rsidRDefault="005B1302" w:rsidP="005B1302">
            <w:pPr>
              <w:cnfStyle w:val="000000100000"/>
              <w:rPr>
                <w:rFonts w:eastAsia="Times New Roman"/>
                <w:bCs/>
              </w:rPr>
            </w:pPr>
            <w:r w:rsidRPr="005B1302">
              <w:rPr>
                <w:rFonts w:eastAsia="Times New Roman"/>
                <w:bCs/>
              </w:rPr>
              <w:t>2-26 P</w:t>
            </w:r>
            <w:r w:rsidR="00DD6BB8" w:rsidRPr="005B1302">
              <w:rPr>
                <w:rFonts w:eastAsia="Times New Roman"/>
                <w:bCs/>
              </w:rPr>
              <w:t>ublic Hearing STC</w:t>
            </w:r>
          </w:p>
          <w:p w:rsidR="00DD6BB8" w:rsidRPr="005B1302" w:rsidRDefault="005B1302" w:rsidP="005B1302">
            <w:pPr>
              <w:cnfStyle w:val="000000100000"/>
              <w:rPr>
                <w:rFonts w:eastAsia="Times New Roman"/>
                <w:bCs/>
              </w:rPr>
            </w:pPr>
            <w:r w:rsidRPr="005B1302">
              <w:rPr>
                <w:rFonts w:eastAsia="Times New Roman"/>
                <w:bCs/>
              </w:rPr>
              <w:t>2-27 Passed STC</w:t>
            </w:r>
          </w:p>
          <w:p w:rsidR="005B1302" w:rsidRPr="005B1302" w:rsidRDefault="005B1302" w:rsidP="005B1302">
            <w:pPr>
              <w:cnfStyle w:val="000000100000"/>
              <w:rPr>
                <w:rFonts w:eastAsia="Times New Roman"/>
                <w:bCs/>
              </w:rPr>
            </w:pPr>
            <w:r w:rsidRPr="005B1302">
              <w:rPr>
                <w:rFonts w:eastAsia="Times New Roman"/>
                <w:bCs/>
              </w:rPr>
              <w:t>3-1 Passed Senate</w:t>
            </w:r>
          </w:p>
          <w:p w:rsidR="005B1302" w:rsidRDefault="00094E29" w:rsidP="005B1302">
            <w:pPr>
              <w:cnfStyle w:val="000000100000"/>
              <w:rPr>
                <w:rFonts w:eastAsia="Times New Roman"/>
                <w:bCs/>
                <w:color w:val="FF0000"/>
              </w:rPr>
            </w:pPr>
            <w:r>
              <w:rPr>
                <w:rFonts w:eastAsia="Times New Roman"/>
                <w:bCs/>
                <w:color w:val="FF0000"/>
              </w:rPr>
              <w:t>Governor Signed</w:t>
            </w:r>
          </w:p>
          <w:p w:rsidR="00094E29" w:rsidRDefault="00094E29" w:rsidP="005B1302">
            <w:pPr>
              <w:cnfStyle w:val="000000100000"/>
              <w:rPr>
                <w:rFonts w:eastAsia="Times New Roman"/>
                <w:bCs/>
                <w:color w:val="FF0000"/>
              </w:rPr>
            </w:pPr>
            <w:r>
              <w:rPr>
                <w:rFonts w:eastAsia="Times New Roman"/>
                <w:bCs/>
                <w:color w:val="FF0000"/>
              </w:rPr>
              <w:t>Effective 6/7/2018</w:t>
            </w:r>
          </w:p>
          <w:p w:rsidR="00094E29" w:rsidRPr="005B1302" w:rsidRDefault="00094E29" w:rsidP="005B1302">
            <w:pPr>
              <w:cnfStyle w:val="000000100000"/>
              <w:rPr>
                <w:rFonts w:eastAsia="Times New Roman"/>
                <w:bCs/>
                <w:color w:val="FF0000"/>
              </w:rPr>
            </w:pPr>
            <w:r>
              <w:rPr>
                <w:rFonts w:eastAsia="Times New Roman"/>
                <w:bCs/>
                <w:color w:val="FF0000"/>
              </w:rPr>
              <w:t>Chapter 18, 2018 Laws</w:t>
            </w:r>
          </w:p>
        </w:tc>
      </w:tr>
    </w:tbl>
    <w:p w:rsidR="00966A57" w:rsidRDefault="00966A57">
      <w:pPr>
        <w:rPr>
          <w:rFonts w:eastAsia="Times New Roman"/>
        </w:rPr>
      </w:pPr>
    </w:p>
    <w:sectPr w:rsidR="00966A57" w:rsidSect="005A0471">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61D" w:rsidRDefault="00FD161D" w:rsidP="00670D75">
      <w:r>
        <w:separator/>
      </w:r>
    </w:p>
  </w:endnote>
  <w:endnote w:type="continuationSeparator" w:id="0">
    <w:p w:rsidR="00FD161D" w:rsidRDefault="00FD161D" w:rsidP="00670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B8" w:rsidRDefault="007B666B">
    <w:pPr>
      <w:pStyle w:val="Footer"/>
      <w:tabs>
        <w:tab w:val="clear" w:pos="4680"/>
        <w:tab w:val="clear" w:pos="9360"/>
      </w:tabs>
      <w:jc w:val="center"/>
      <w:rPr>
        <w:caps/>
        <w:noProof/>
        <w:color w:val="5B9BD5" w:themeColor="accent1"/>
      </w:rPr>
    </w:pPr>
    <w:r>
      <w:rPr>
        <w:caps/>
        <w:color w:val="5B9BD5" w:themeColor="accent1"/>
      </w:rPr>
      <w:fldChar w:fldCharType="begin"/>
    </w:r>
    <w:r w:rsidR="00DD6BB8">
      <w:rPr>
        <w:caps/>
        <w:color w:val="5B9BD5" w:themeColor="accent1"/>
      </w:rPr>
      <w:instrText xml:space="preserve"> PAGE   \* MERGEFORMAT </w:instrText>
    </w:r>
    <w:r>
      <w:rPr>
        <w:caps/>
        <w:color w:val="5B9BD5" w:themeColor="accent1"/>
      </w:rPr>
      <w:fldChar w:fldCharType="separate"/>
    </w:r>
    <w:r w:rsidR="00B17F64">
      <w:rPr>
        <w:caps/>
        <w:noProof/>
        <w:color w:val="5B9BD5" w:themeColor="accent1"/>
      </w:rPr>
      <w:t>5</w:t>
    </w:r>
    <w:r>
      <w:rPr>
        <w:caps/>
        <w:noProof/>
        <w:color w:val="5B9BD5" w:themeColor="accent1"/>
      </w:rPr>
      <w:fldChar w:fldCharType="end"/>
    </w:r>
  </w:p>
  <w:p w:rsidR="00DD6BB8" w:rsidRDefault="00DD6B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61D" w:rsidRDefault="00FD161D" w:rsidP="00670D75">
      <w:r>
        <w:separator/>
      </w:r>
    </w:p>
  </w:footnote>
  <w:footnote w:type="continuationSeparator" w:id="0">
    <w:p w:rsidR="00FD161D" w:rsidRDefault="00FD161D" w:rsidP="00670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C9F"/>
    <w:multiLevelType w:val="multilevel"/>
    <w:tmpl w:val="F9221FB4"/>
    <w:lvl w:ilvl="0">
      <w:start w:val="2"/>
      <w:numFmt w:val="decimal"/>
      <w:lvlText w:val="%1"/>
      <w:lvlJc w:val="left"/>
      <w:pPr>
        <w:ind w:left="435" w:hanging="435"/>
      </w:pPr>
      <w:rPr>
        <w:rFonts w:hint="default"/>
      </w:rPr>
    </w:lvl>
    <w:lvl w:ilvl="1">
      <w:start w:val="2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566B42"/>
    <w:multiLevelType w:val="multilevel"/>
    <w:tmpl w:val="B358A9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F1672FB"/>
    <w:multiLevelType w:val="multilevel"/>
    <w:tmpl w:val="91946320"/>
    <w:lvl w:ilvl="0">
      <w:start w:val="2"/>
      <w:numFmt w:val="decimal"/>
      <w:lvlText w:val="%1"/>
      <w:lvlJc w:val="left"/>
      <w:pPr>
        <w:ind w:left="435" w:hanging="435"/>
      </w:pPr>
      <w:rPr>
        <w:rFonts w:hint="default"/>
      </w:rPr>
    </w:lvl>
    <w:lvl w:ilvl="1">
      <w:start w:val="2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5DA5B24"/>
    <w:multiLevelType w:val="multilevel"/>
    <w:tmpl w:val="6A5CBF20"/>
    <w:lvl w:ilvl="0">
      <w:start w:val="1"/>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530374"/>
    <w:rsid w:val="00040E59"/>
    <w:rsid w:val="00081533"/>
    <w:rsid w:val="00094E29"/>
    <w:rsid w:val="000B5E2E"/>
    <w:rsid w:val="000C6AE0"/>
    <w:rsid w:val="000D2F75"/>
    <w:rsid w:val="000D5795"/>
    <w:rsid w:val="00125F49"/>
    <w:rsid w:val="001663DC"/>
    <w:rsid w:val="001C520E"/>
    <w:rsid w:val="001D30D9"/>
    <w:rsid w:val="002D463D"/>
    <w:rsid w:val="002F70E7"/>
    <w:rsid w:val="00363A2B"/>
    <w:rsid w:val="003B4423"/>
    <w:rsid w:val="003E603E"/>
    <w:rsid w:val="003F4F3B"/>
    <w:rsid w:val="00475970"/>
    <w:rsid w:val="0050276F"/>
    <w:rsid w:val="00530374"/>
    <w:rsid w:val="00552657"/>
    <w:rsid w:val="005832AF"/>
    <w:rsid w:val="005A0471"/>
    <w:rsid w:val="005B1302"/>
    <w:rsid w:val="00670D75"/>
    <w:rsid w:val="00706057"/>
    <w:rsid w:val="007B666B"/>
    <w:rsid w:val="007C58EC"/>
    <w:rsid w:val="0080388A"/>
    <w:rsid w:val="00875244"/>
    <w:rsid w:val="00944318"/>
    <w:rsid w:val="00966A57"/>
    <w:rsid w:val="00A350A5"/>
    <w:rsid w:val="00B17F64"/>
    <w:rsid w:val="00B43E6F"/>
    <w:rsid w:val="00B82723"/>
    <w:rsid w:val="00C16664"/>
    <w:rsid w:val="00C5745B"/>
    <w:rsid w:val="00CC7998"/>
    <w:rsid w:val="00D00DE3"/>
    <w:rsid w:val="00D06B22"/>
    <w:rsid w:val="00D332F4"/>
    <w:rsid w:val="00D807FE"/>
    <w:rsid w:val="00D9401C"/>
    <w:rsid w:val="00DD6BB8"/>
    <w:rsid w:val="00E37CAE"/>
    <w:rsid w:val="00F63FB1"/>
    <w:rsid w:val="00FA01A4"/>
    <w:rsid w:val="00FD1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6B"/>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B666B"/>
    <w:pPr>
      <w:spacing w:before="100" w:beforeAutospacing="1" w:after="100" w:afterAutospacing="1"/>
    </w:pPr>
  </w:style>
  <w:style w:type="character" w:styleId="Hyperlink">
    <w:name w:val="Hyperlink"/>
    <w:basedOn w:val="DefaultParagraphFont"/>
    <w:uiPriority w:val="99"/>
    <w:semiHidden/>
    <w:unhideWhenUsed/>
    <w:rsid w:val="007B666B"/>
    <w:rPr>
      <w:color w:val="0000FF"/>
      <w:u w:val="single"/>
    </w:rPr>
  </w:style>
  <w:style w:type="character" w:styleId="FollowedHyperlink">
    <w:name w:val="FollowedHyperlink"/>
    <w:basedOn w:val="DefaultParagraphFont"/>
    <w:uiPriority w:val="99"/>
    <w:semiHidden/>
    <w:unhideWhenUsed/>
    <w:rsid w:val="007B666B"/>
    <w:rPr>
      <w:color w:val="800080"/>
      <w:u w:val="single"/>
    </w:rPr>
  </w:style>
  <w:style w:type="paragraph" w:styleId="BalloonText">
    <w:name w:val="Balloon Text"/>
    <w:basedOn w:val="Normal"/>
    <w:link w:val="BalloonTextChar"/>
    <w:uiPriority w:val="99"/>
    <w:semiHidden/>
    <w:unhideWhenUsed/>
    <w:rsid w:val="00670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D75"/>
    <w:rPr>
      <w:rFonts w:ascii="Segoe UI" w:eastAsiaTheme="minorEastAsia" w:hAnsi="Segoe UI" w:cs="Segoe UI"/>
      <w:sz w:val="18"/>
      <w:szCs w:val="18"/>
    </w:rPr>
  </w:style>
  <w:style w:type="paragraph" w:styleId="Header">
    <w:name w:val="header"/>
    <w:basedOn w:val="Normal"/>
    <w:link w:val="HeaderChar"/>
    <w:uiPriority w:val="99"/>
    <w:unhideWhenUsed/>
    <w:rsid w:val="00670D75"/>
    <w:pPr>
      <w:tabs>
        <w:tab w:val="center" w:pos="4680"/>
        <w:tab w:val="right" w:pos="9360"/>
      </w:tabs>
    </w:pPr>
  </w:style>
  <w:style w:type="character" w:customStyle="1" w:styleId="HeaderChar">
    <w:name w:val="Header Char"/>
    <w:basedOn w:val="DefaultParagraphFont"/>
    <w:link w:val="Header"/>
    <w:uiPriority w:val="99"/>
    <w:rsid w:val="00670D75"/>
    <w:rPr>
      <w:rFonts w:eastAsiaTheme="minorEastAsia"/>
      <w:sz w:val="24"/>
      <w:szCs w:val="24"/>
    </w:rPr>
  </w:style>
  <w:style w:type="paragraph" w:styleId="Footer">
    <w:name w:val="footer"/>
    <w:basedOn w:val="Normal"/>
    <w:link w:val="FooterChar"/>
    <w:uiPriority w:val="99"/>
    <w:unhideWhenUsed/>
    <w:rsid w:val="00670D75"/>
    <w:pPr>
      <w:tabs>
        <w:tab w:val="center" w:pos="4680"/>
        <w:tab w:val="right" w:pos="9360"/>
      </w:tabs>
    </w:pPr>
  </w:style>
  <w:style w:type="character" w:customStyle="1" w:styleId="FooterChar">
    <w:name w:val="Footer Char"/>
    <w:basedOn w:val="DefaultParagraphFont"/>
    <w:link w:val="Footer"/>
    <w:uiPriority w:val="99"/>
    <w:rsid w:val="00670D75"/>
    <w:rPr>
      <w:rFonts w:eastAsiaTheme="minorEastAsia"/>
      <w:sz w:val="24"/>
      <w:szCs w:val="24"/>
    </w:rPr>
  </w:style>
  <w:style w:type="paragraph" w:styleId="ListParagraph">
    <w:name w:val="List Paragraph"/>
    <w:basedOn w:val="Normal"/>
    <w:uiPriority w:val="34"/>
    <w:qFormat/>
    <w:rsid w:val="005B1302"/>
    <w:pPr>
      <w:ind w:left="720"/>
      <w:contextualSpacing/>
    </w:pPr>
  </w:style>
  <w:style w:type="table" w:customStyle="1" w:styleId="GridTable4Accent5">
    <w:name w:val="Grid Table 4 Accent 5"/>
    <w:basedOn w:val="TableNormal"/>
    <w:uiPriority w:val="49"/>
    <w:rsid w:val="001C520E"/>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can.com/WA/bill/HB2970/2017" TargetMode="External"/><Relationship Id="rId13" Type="http://schemas.openxmlformats.org/officeDocument/2006/relationships/hyperlink" Target="https://legiscan.com/WA/bill/HB2266/20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can.com/WA/bill/SB6189/20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iscan.com/WA/bill/HB2087/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can.com/WA/bill/SB5987/2017" TargetMode="External"/><Relationship Id="rId5" Type="http://schemas.openxmlformats.org/officeDocument/2006/relationships/webSettings" Target="webSettings.xml"/><Relationship Id="rId15" Type="http://schemas.openxmlformats.org/officeDocument/2006/relationships/hyperlink" Target="https://legiscan.com/WA/bill/HB2900/2017" TargetMode="External"/><Relationship Id="rId10" Type="http://schemas.openxmlformats.org/officeDocument/2006/relationships/hyperlink" Target="https://legiscan.com/WA/bill/SB6066/20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iscan.com/WA/bill/HB1388/2017" TargetMode="External"/><Relationship Id="rId14" Type="http://schemas.openxmlformats.org/officeDocument/2006/relationships/hyperlink" Target="https://legiscan.com/WA/bill/HB1188/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B7CD9-9AA2-496F-988D-7060A014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Shelly (WTSC)</dc:creator>
  <cp:lastModifiedBy>Danny</cp:lastModifiedBy>
  <cp:revision>2</cp:revision>
  <cp:lastPrinted>2018-02-05T17:24:00Z</cp:lastPrinted>
  <dcterms:created xsi:type="dcterms:W3CDTF">2018-04-13T18:06:00Z</dcterms:created>
  <dcterms:modified xsi:type="dcterms:W3CDTF">2018-04-13T18:06:00Z</dcterms:modified>
</cp:coreProperties>
</file>